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1"/>
        <w:ind w:firstLine="0"/>
        <w:pageBreakBefore w:val="0"/>
        <w:spacing w:before="0" w:after="0" w:line="240" w:lineRule="auto"/>
        <w:rPr>
          <w:rFonts w:hint="eastAsia" w:eastAsia="黑体"/>
          <w:b/>
          <w:bCs/>
          <w:sz w:val="84"/>
        </w:rPr>
      </w:pPr>
      <w:r>
        <w:rPr>
          <w:rFonts w:hint="eastAsia" w:eastAsia="黑体"/>
          <w:b/>
          <w:bCs/>
          <w:sz w:val="84"/>
        </w:rPr>
      </w:r>
      <w:r/>
    </w:p>
    <w:p>
      <w:pPr>
        <w:pStyle w:val="861"/>
        <w:ind w:firstLine="0"/>
        <w:jc w:val="center"/>
        <w:pageBreakBefore w:val="0"/>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861"/>
        <w:ind w:firstLine="2249"/>
        <w:pageBreakBefore w:val="0"/>
        <w:spacing w:before="0" w:after="0" w:line="240" w:lineRule="auto"/>
        <w:rPr>
          <w:rFonts w:hint="eastAsia"/>
          <w:b/>
          <w:bCs/>
          <w:sz w:val="32"/>
        </w:rPr>
      </w:pPr>
      <w:r>
        <w:rPr>
          <w:rFonts w:hint="eastAsia"/>
          <w:b/>
          <w:bCs/>
          <w:sz w:val="32"/>
        </w:rPr>
      </w:r>
      <w:r/>
    </w:p>
    <w:p>
      <w:pPr>
        <w:pStyle w:val="861"/>
        <w:ind w:left="0" w:firstLine="964"/>
        <w:pageBreakBefore w:val="0"/>
        <w:spacing w:before="0" w:after="0" w:line="240" w:lineRule="auto"/>
        <w:rPr>
          <w:rFonts w:hint="eastAsia"/>
          <w:b/>
          <w:bCs/>
          <w:sz w:val="32"/>
        </w:rPr>
      </w:pPr>
      <w:r>
        <w:rPr>
          <w:rFonts w:hint="eastAsia"/>
          <w:b/>
          <w:bCs/>
          <w:sz w:val="32"/>
        </w:rPr>
        <w:t xml:space="preserve">项目名称：江苏理工学院教务管理系统采购项目</w:t>
      </w:r>
      <w:r>
        <w:rPr>
          <w:rFonts w:hint="eastAsia"/>
          <w:b/>
          <w:bCs/>
          <w:sz w:val="32"/>
        </w:rPr>
      </w:r>
      <w:r/>
    </w:p>
    <w:p>
      <w:pPr>
        <w:pStyle w:val="759"/>
        <w:ind w:firstLine="964"/>
        <w:pageBreakBefore w:val="0"/>
        <w:spacing w:line="240" w:lineRule="auto"/>
        <w:rPr>
          <w:b/>
          <w:color w:val="ff0000"/>
          <w:sz w:val="30"/>
          <w:szCs w:val="30"/>
        </w:rPr>
      </w:pPr>
      <w:r>
        <w:rPr>
          <w:rFonts w:hint="eastAsia"/>
          <w:b/>
          <w:bCs/>
          <w:color w:val="ff0000"/>
          <w:sz w:val="32"/>
        </w:rPr>
        <w:t xml:space="preserve">项目编号：JSZC-320400-JZCG-G2025-0576</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759"/>
        <w:jc w:val="center"/>
        <w:pageBreakBefore w:val="0"/>
        <w:spacing w:line="240" w:lineRule="auto"/>
        <w:rPr>
          <w:rFonts w:hint="eastAsia"/>
          <w:b/>
          <w:color w:val="ff0000"/>
          <w:sz w:val="24"/>
          <w:szCs w:val="24"/>
        </w:rPr>
      </w:pPr>
      <w:r>
        <w:rPr>
          <w:rFonts w:hint="eastAsia"/>
          <w:b/>
          <w:color w:val="ff0000"/>
          <w:sz w:val="24"/>
          <w:szCs w:val="24"/>
        </w:rPr>
      </w:r>
      <w:r/>
    </w:p>
    <w:p>
      <w:pPr>
        <w:pStyle w:val="759"/>
        <w:jc w:val="center"/>
        <w:pageBreakBefore w:val="0"/>
        <w:spacing w:line="240" w:lineRule="auto"/>
        <w:rPr>
          <w:rFonts w:hint="eastAsia"/>
          <w:b/>
          <w:color w:val="ff0000"/>
          <w:sz w:val="30"/>
          <w:szCs w:val="30"/>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服务类项目，适用苏采云系统</w:t>
      </w:r>
      <w:r>
        <w:rPr>
          <w:b/>
          <w:color w:val="ff0000"/>
          <w:sz w:val="24"/>
          <w:szCs w:val="24"/>
        </w:rPr>
        <w:t xml:space="preserve">，</w:t>
      </w:r>
      <w:r>
        <w:rPr>
          <w:rFonts w:hint="eastAsia"/>
          <w:b/>
          <w:color w:val="ff0000"/>
          <w:sz w:val="24"/>
          <w:szCs w:val="24"/>
        </w:rPr>
        <w:t xml:space="preserve">非专门面向中小企业）</w:t>
      </w:r>
      <w:r>
        <w:rPr>
          <w:rFonts w:hint="eastAsia"/>
          <w:b/>
          <w:color w:val="ff0000"/>
          <w:sz w:val="30"/>
          <w:szCs w:val="30"/>
        </w:rPr>
      </w:r>
      <w:r/>
    </w:p>
    <w:p>
      <w:pPr>
        <w:pStyle w:val="861"/>
        <w:ind w:firstLine="0"/>
        <w:pageBreakBefore w:val="0"/>
        <w:spacing w:before="0" w:after="0" w:line="240" w:lineRule="auto"/>
        <w:rPr>
          <w:rFonts w:hint="eastAsia" w:ascii="宋体" w:hAnsi="宋体"/>
        </w:rPr>
      </w:pPr>
      <w:r>
        <w:rPr>
          <w:rFonts w:hint="eastAsia" w:ascii="宋体" w:hAnsi="宋体"/>
        </w:rPr>
      </w:r>
      <w:r/>
    </w:p>
    <w:p>
      <w:pPr>
        <w:pStyle w:val="861"/>
        <w:ind w:firstLine="0"/>
        <w:pageBreakBefore w:val="0"/>
        <w:spacing w:before="0" w:after="0" w:line="240" w:lineRule="auto"/>
        <w:rPr>
          <w:rFonts w:hint="eastAsia" w:ascii="宋体" w:hAnsi="宋体"/>
        </w:rPr>
      </w:pPr>
      <w:r>
        <w:rPr>
          <w:rFonts w:hint="eastAsia" w:ascii="宋体" w:hAnsi="宋体"/>
        </w:rPr>
      </w:r>
      <w:r/>
    </w:p>
    <w:p>
      <w:pPr>
        <w:pStyle w:val="861"/>
        <w:ind w:firstLine="0"/>
        <w:pageBreakBefore w:val="0"/>
        <w:spacing w:before="0" w:after="0" w:line="240" w:lineRule="auto"/>
        <w:rPr>
          <w:rFonts w:hint="eastAsia" w:ascii="宋体" w:hAnsi="宋体"/>
        </w:rPr>
      </w:pPr>
      <w:r>
        <w:rPr>
          <w:rFonts w:hint="eastAsia" w:ascii="宋体" w:hAnsi="宋体"/>
        </w:rPr>
      </w:r>
      <w:r/>
    </w:p>
    <w:p>
      <w:pPr>
        <w:pStyle w:val="861"/>
        <w:ind w:firstLine="0"/>
        <w:pageBreakBefore w:val="0"/>
        <w:spacing w:before="0" w:after="0" w:line="240" w:lineRule="auto"/>
        <w:rPr>
          <w:rFonts w:hint="eastAsia" w:ascii="宋体" w:hAnsi="宋体"/>
        </w:rPr>
      </w:pPr>
      <w:r>
        <w:rPr>
          <w:rFonts w:hint="eastAsia" w:ascii="宋体" w:hAnsi="宋体"/>
        </w:rPr>
      </w:r>
      <w:r/>
    </w:p>
    <w:p>
      <w:pPr>
        <w:pStyle w:val="861"/>
        <w:ind w:firstLine="0"/>
        <w:pageBreakBefore w:val="0"/>
        <w:spacing w:before="0" w:after="0" w:line="240" w:lineRule="auto"/>
        <w:rPr>
          <w:rFonts w:hint="eastAsia" w:ascii="宋体" w:hAnsi="宋体"/>
        </w:rPr>
      </w:pPr>
      <w:r>
        <w:rPr>
          <w:rFonts w:hint="eastAsia" w:ascii="宋体" w:hAnsi="宋体"/>
        </w:rPr>
      </w:r>
      <w:r/>
    </w:p>
    <w:p>
      <w:pPr>
        <w:pStyle w:val="861"/>
        <w:ind w:firstLine="0"/>
        <w:pageBreakBefore w:val="0"/>
        <w:spacing w:before="0" w:after="0" w:line="240" w:lineRule="auto"/>
        <w:rPr>
          <w:rFonts w:hint="eastAsia" w:ascii="宋体" w:hAnsi="宋体"/>
        </w:rPr>
      </w:pPr>
      <w:r>
        <w:rPr>
          <w:rFonts w:hint="eastAsia" w:ascii="宋体" w:hAnsi="宋体"/>
        </w:rPr>
      </w:r>
      <w:r/>
    </w:p>
    <w:p>
      <w:pPr>
        <w:pStyle w:val="861"/>
        <w:ind w:firstLine="0"/>
        <w:pageBreakBefore w:val="0"/>
        <w:spacing w:before="0" w:after="0" w:line="240" w:lineRule="auto"/>
        <w:rPr>
          <w:rFonts w:hint="eastAsia" w:ascii="宋体" w:hAnsi="宋体"/>
        </w:rPr>
      </w:pPr>
      <w:r>
        <w:rPr>
          <w:rFonts w:hint="eastAsia" w:ascii="宋体" w:hAnsi="宋体"/>
        </w:rPr>
      </w:r>
      <w:r/>
    </w:p>
    <w:p>
      <w:pPr>
        <w:pStyle w:val="861"/>
        <w:ind w:firstLine="0"/>
        <w:jc w:val="center"/>
        <w:pageBreakBefore w:val="0"/>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861"/>
        <w:ind w:firstLine="0"/>
        <w:jc w:val="center"/>
        <w:pageBreakBefore w:val="0"/>
        <w:spacing w:before="0" w:after="0" w:line="240" w:lineRule="auto"/>
        <w:rPr>
          <w:rFonts w:hint="eastAsia"/>
          <w:b/>
          <w:bCs/>
          <w:sz w:val="32"/>
        </w:rPr>
      </w:pPr>
      <w:r>
        <w:rPr>
          <w:rFonts w:hint="eastAsia"/>
          <w:b/>
          <w:bCs/>
          <w:sz w:val="32"/>
          <w:lang w:val="en-US" w:eastAsia="zh-CN"/>
        </w:rPr>
        <w:t xml:space="preserve">2</w:t>
      </w:r>
      <w:r>
        <w:rPr>
          <w:rFonts w:hint="eastAsia"/>
          <w:b/>
          <w:bCs/>
          <w:sz w:val="32"/>
          <w:lang w:val="en-US" w:eastAsia="zh-CN"/>
        </w:rPr>
        <w:t xml:space="preserve">026</w:t>
      </w:r>
      <w:r>
        <w:rPr>
          <w:rFonts w:hint="eastAsia"/>
          <w:b/>
          <w:bCs/>
          <w:sz w:val="32"/>
        </w:rPr>
        <w:t xml:space="preserve">年</w:t>
      </w:r>
      <w:r>
        <w:rPr>
          <w:rFonts w:hint="eastAsia"/>
          <w:b/>
          <w:bCs/>
          <w:sz w:val="32"/>
          <w:lang w:val="en-US" w:eastAsia="zh-CN"/>
        </w:rPr>
        <w:t xml:space="preserve">1</w:t>
      </w:r>
      <w:r>
        <w:rPr>
          <w:rFonts w:hint="eastAsia"/>
          <w:b/>
          <w:bCs/>
          <w:sz w:val="32"/>
        </w:rPr>
        <w:t xml:space="preserve">月</w:t>
      </w:r>
      <w:r>
        <w:rPr>
          <w:rFonts w:hint="eastAsia"/>
          <w:b/>
          <w:bCs/>
          <w:sz w:val="32"/>
          <w:lang w:val="en-US" w:eastAsia="zh-CN"/>
        </w:rPr>
        <w:t xml:space="preserve">2</w:t>
      </w:r>
      <w:r>
        <w:rPr>
          <w:rFonts w:hint="eastAsia"/>
          <w:b/>
          <w:bCs/>
          <w:sz w:val="32"/>
          <w:lang w:val="en-US" w:eastAsia="zh-CN"/>
        </w:rPr>
        <w:t xml:space="preserve">0</w:t>
      </w:r>
      <w:r>
        <w:rPr>
          <w:rFonts w:hint="eastAsia"/>
          <w:b/>
          <w:bCs/>
          <w:sz w:val="32"/>
        </w:rPr>
        <w:t xml:space="preserve">日</w:t>
      </w:r>
      <w:r>
        <w:rPr>
          <w:rFonts w:hint="eastAsia"/>
          <w:b/>
          <w:bCs/>
          <w:sz w:val="32"/>
        </w:rPr>
      </w:r>
      <w:r/>
    </w:p>
    <w:p>
      <w:pPr>
        <w:pStyle w:val="861"/>
        <w:ind w:firstLine="0"/>
        <w:pageBreakBefore w:val="0"/>
        <w:spacing w:before="0" w:after="0" w:line="240" w:lineRule="auto"/>
        <w:rPr>
          <w:rFonts w:hint="eastAsia"/>
          <w:u w:val="single"/>
        </w:rPr>
      </w:pPr>
      <w:r>
        <w:rPr>
          <w:rFonts w:hint="eastAsia"/>
        </w:rPr>
        <w:t xml:space="preserve">                        </w:t>
      </w:r>
      <w:r>
        <w:rPr>
          <w:rFonts w:hint="eastAsia"/>
          <w:u w:val="single"/>
        </w:rPr>
      </w:r>
      <w:r/>
    </w:p>
    <w:p>
      <w:pPr>
        <w:pStyle w:val="861"/>
        <w:ind w:firstLine="0"/>
        <w:jc w:val="center"/>
        <w:pageBreakBefore w:val="0"/>
        <w:spacing w:before="0" w:after="0" w:line="240" w:lineRule="auto"/>
        <w:rPr>
          <w:rFonts w:hint="eastAsia"/>
        </w:rPr>
      </w:pPr>
      <w:r>
        <w:rPr>
          <w:rFonts w:hint="eastAsia"/>
        </w:rPr>
      </w:r>
      <w:r/>
    </w:p>
    <w:p>
      <w:pPr>
        <w:pStyle w:val="759"/>
        <w:jc w:val="center"/>
        <w:pageBreakBefore w:val="0"/>
        <w:spacing w:line="240" w:lineRule="auto"/>
        <w:rPr>
          <w:rFonts w:hint="eastAsia" w:ascii="黑体" w:hAnsi="Arial" w:eastAsia="黑体"/>
          <w:b/>
          <w:sz w:val="44"/>
        </w:rPr>
        <w:outlineLvl w:val="0"/>
      </w:pPr>
      <w:r>
        <w:br w:type="page" w:clear="all"/>
      </w:r>
      <w:bookmarkStart w:id="0" w:name="_Toc120614210"/>
      <w:r/>
      <w:bookmarkStart w:id="1" w:name="_Toc20823272"/>
      <w:r/>
      <w:bookmarkStart w:id="2" w:name="_Toc513029200"/>
      <w:r/>
      <w:bookmarkStart w:id="3" w:name="_Toc16938516"/>
      <w:r/>
      <w:bookmarkStart w:id="4" w:name="_Toc479757206"/>
      <w:r/>
      <w:bookmarkStart w:id="5" w:name="_Toc523127445"/>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57"/>
        <w:tabs>
          <w:tab w:val="right" w:pos="8306" w:leader="dot"/>
        </w:tabs>
      </w:pPr>
      <w:r/>
      <w:bookmarkStart w:id="6" w:name="_Toc7425_WPSOffice_Type1"/>
      <w:r/>
      <w:r/>
    </w:p>
    <w:p>
      <w:pPr>
        <w:pStyle w:val="857"/>
        <w:tabs>
          <w:tab w:val="right" w:pos="8306" w:leader="dot"/>
        </w:tabs>
        <w:rPr>
          <w:b/>
          <w:bCs/>
          <w:sz w:val="36"/>
          <w:szCs w:val="36"/>
        </w:rPr>
      </w:pPr>
      <w:r>
        <w:rPr>
          <w:b/>
          <w:bCs/>
          <w:sz w:val="36"/>
          <w:szCs w:val="36"/>
        </w:rPr>
        <w:fldChar w:fldCharType="begin"/>
      </w:r>
      <w:r>
        <w:rPr>
          <w:b/>
          <w:bCs/>
          <w:sz w:val="36"/>
          <w:szCs w:val="36"/>
        </w:rPr>
        <w:instrText xml:space="preserve"> HYPERLINK \l _Toc10338_WPSOffice_Level1 </w:instrText>
      </w:r>
      <w:r>
        <w:rPr>
          <w:b/>
          <w:bCs/>
          <w:sz w:val="36"/>
          <w:szCs w:val="36"/>
        </w:rPr>
        <w:fldChar w:fldCharType="separate"/>
      </w:r>
      <w:r>
        <w:rPr>
          <w:rFonts w:hint="eastAsia" w:ascii="黑体" w:hAnsi="Times New Roman" w:eastAsia="黑体"/>
          <w:b/>
          <w:bCs/>
          <w:sz w:val="36"/>
          <w:szCs w:val="36"/>
        </w:rPr>
        <w:t xml:space="preserve">第一章  投标邀请</w:t>
      </w:r>
      <w:r>
        <w:rPr>
          <w:b/>
          <w:bCs/>
          <w:sz w:val="36"/>
          <w:szCs w:val="36"/>
        </w:rPr>
        <w:tab/>
      </w:r>
      <w:bookmarkStart w:id="7" w:name="_Toc10338_WPSOffice_Level1Page"/>
      <w:r>
        <w:rPr>
          <w:b/>
          <w:bCs/>
          <w:sz w:val="36"/>
          <w:szCs w:val="36"/>
        </w:rPr>
        <w:t xml:space="preserve">3</w:t>
      </w:r>
      <w:bookmarkEnd w:id="7"/>
      <w:r>
        <w:rPr>
          <w:b/>
          <w:bCs/>
          <w:sz w:val="36"/>
          <w:szCs w:val="36"/>
        </w:rPr>
        <w:fldChar w:fldCharType="end"/>
      </w:r>
      <w:r>
        <w:rPr>
          <w:b/>
          <w:bCs/>
          <w:sz w:val="36"/>
          <w:szCs w:val="36"/>
        </w:rPr>
      </w:r>
      <w:r/>
    </w:p>
    <w:p>
      <w:pPr>
        <w:pStyle w:val="857"/>
        <w:tabs>
          <w:tab w:val="right" w:pos="8306" w:leader="dot"/>
        </w:tabs>
        <w:rPr>
          <w:b/>
          <w:bCs/>
          <w:sz w:val="36"/>
          <w:szCs w:val="36"/>
        </w:rPr>
      </w:pPr>
      <w:r>
        <w:rPr>
          <w:b/>
          <w:bCs/>
          <w:sz w:val="36"/>
          <w:szCs w:val="36"/>
        </w:rPr>
        <w:fldChar w:fldCharType="begin"/>
      </w:r>
      <w:r>
        <w:rPr>
          <w:b/>
          <w:bCs/>
          <w:sz w:val="36"/>
          <w:szCs w:val="36"/>
        </w:rPr>
        <w:instrText xml:space="preserve"> HYPERLINK \l _Toc32198_WPSOffice_Level1 </w:instrText>
      </w:r>
      <w:r>
        <w:rPr>
          <w:b/>
          <w:bCs/>
          <w:sz w:val="36"/>
          <w:szCs w:val="36"/>
        </w:rPr>
        <w:fldChar w:fldCharType="separate"/>
      </w:r>
      <w:r>
        <w:rPr>
          <w:rFonts w:hint="eastAsia" w:ascii="黑体" w:hAnsi="Times New Roman" w:eastAsia="黑体" w:cs="Times New Roman"/>
          <w:b/>
          <w:bCs/>
          <w:sz w:val="36"/>
          <w:szCs w:val="36"/>
        </w:rPr>
        <w:t xml:space="preserve">第二章  投标人须知</w:t>
      </w:r>
      <w:r>
        <w:rPr>
          <w:b/>
          <w:bCs/>
          <w:sz w:val="36"/>
          <w:szCs w:val="36"/>
        </w:rPr>
        <w:tab/>
      </w:r>
      <w:bookmarkStart w:id="8" w:name="_Toc32198_WPSOffice_Level1Page"/>
      <w:r>
        <w:rPr>
          <w:b/>
          <w:bCs/>
          <w:sz w:val="36"/>
          <w:szCs w:val="36"/>
        </w:rPr>
        <w:t xml:space="preserve">5</w:t>
      </w:r>
      <w:bookmarkEnd w:id="8"/>
      <w:r>
        <w:rPr>
          <w:b/>
          <w:bCs/>
          <w:sz w:val="36"/>
          <w:szCs w:val="36"/>
        </w:rPr>
        <w:fldChar w:fldCharType="end"/>
      </w:r>
      <w:r>
        <w:rPr>
          <w:b/>
          <w:bCs/>
          <w:sz w:val="36"/>
          <w:szCs w:val="36"/>
        </w:rPr>
      </w:r>
      <w:r/>
    </w:p>
    <w:p>
      <w:pPr>
        <w:pStyle w:val="857"/>
        <w:tabs>
          <w:tab w:val="right" w:pos="8306" w:leader="dot"/>
        </w:tabs>
        <w:rPr>
          <w:b/>
          <w:bCs/>
          <w:sz w:val="36"/>
          <w:szCs w:val="36"/>
        </w:rPr>
      </w:pPr>
      <w:r>
        <w:rPr>
          <w:b/>
          <w:bCs/>
          <w:sz w:val="36"/>
          <w:szCs w:val="36"/>
        </w:rPr>
        <w:fldChar w:fldCharType="begin"/>
      </w:r>
      <w:r>
        <w:rPr>
          <w:b/>
          <w:bCs/>
          <w:sz w:val="36"/>
          <w:szCs w:val="36"/>
        </w:rPr>
        <w:instrText xml:space="preserve"> HYPERLINK \l _Toc14112_WPSOffice_Level1 </w:instrText>
      </w:r>
      <w:r>
        <w:rPr>
          <w:b/>
          <w:bCs/>
          <w:sz w:val="36"/>
          <w:szCs w:val="36"/>
        </w:rPr>
        <w:fldChar w:fldCharType="separate"/>
      </w:r>
      <w:r>
        <w:rPr>
          <w:rFonts w:hint="eastAsia" w:ascii="黑体" w:hAnsi="Times New Roman" w:eastAsia="黑体"/>
          <w:b/>
          <w:bCs/>
          <w:sz w:val="36"/>
          <w:szCs w:val="36"/>
        </w:rPr>
        <w:t xml:space="preserve">第三章  合同文本</w:t>
      </w:r>
      <w:r>
        <w:rPr>
          <w:b/>
          <w:bCs/>
          <w:sz w:val="36"/>
          <w:szCs w:val="36"/>
        </w:rPr>
        <w:tab/>
      </w:r>
      <w:bookmarkStart w:id="9" w:name="_Toc14112_WPSOffice_Level1Page"/>
      <w:r>
        <w:rPr>
          <w:b/>
          <w:bCs/>
          <w:sz w:val="36"/>
          <w:szCs w:val="36"/>
        </w:rPr>
        <w:t xml:space="preserve">16</w:t>
      </w:r>
      <w:bookmarkEnd w:id="9"/>
      <w:r>
        <w:rPr>
          <w:b/>
          <w:bCs/>
          <w:sz w:val="36"/>
          <w:szCs w:val="36"/>
        </w:rPr>
        <w:fldChar w:fldCharType="end"/>
      </w:r>
      <w:r>
        <w:rPr>
          <w:b/>
          <w:bCs/>
          <w:sz w:val="36"/>
          <w:szCs w:val="36"/>
        </w:rPr>
      </w:r>
      <w:r/>
    </w:p>
    <w:p>
      <w:pPr>
        <w:pStyle w:val="857"/>
        <w:tabs>
          <w:tab w:val="right" w:pos="8306" w:leader="dot"/>
        </w:tabs>
        <w:rPr>
          <w:b/>
          <w:bCs/>
          <w:sz w:val="36"/>
          <w:szCs w:val="36"/>
        </w:rPr>
      </w:pPr>
      <w:r>
        <w:rPr>
          <w:b/>
          <w:bCs/>
          <w:sz w:val="36"/>
          <w:szCs w:val="36"/>
        </w:rPr>
        <w:fldChar w:fldCharType="begin"/>
      </w:r>
      <w:r>
        <w:rPr>
          <w:b/>
          <w:bCs/>
          <w:sz w:val="36"/>
          <w:szCs w:val="36"/>
        </w:rPr>
        <w:instrText xml:space="preserve"> HYPERLINK \l _Toc12274_WPSOffice_Level1 </w:instrText>
      </w:r>
      <w:r>
        <w:rPr>
          <w:b/>
          <w:bCs/>
          <w:sz w:val="36"/>
          <w:szCs w:val="36"/>
        </w:rPr>
        <w:fldChar w:fldCharType="separate"/>
      </w:r>
      <w:r>
        <w:rPr>
          <w:rFonts w:hint="eastAsia" w:ascii="黑体" w:hAnsi="Times New Roman" w:eastAsia="黑体"/>
          <w:b/>
          <w:bCs/>
          <w:sz w:val="36"/>
          <w:szCs w:val="36"/>
        </w:rPr>
        <w:t xml:space="preserve">第四章</w:t>
      </w:r>
      <w:r>
        <w:rPr>
          <w:rFonts w:hint="eastAsia" w:ascii="黑体" w:hAnsi="Times New Roman" w:eastAsia="黑体"/>
          <w:b/>
          <w:bCs/>
          <w:sz w:val="36"/>
          <w:szCs w:val="36"/>
          <w:lang w:val="en-US" w:eastAsia="zh-CN"/>
        </w:rPr>
        <w:t xml:space="preserve"> </w:t>
      </w:r>
      <w:r>
        <w:rPr>
          <w:rFonts w:hint="eastAsia" w:ascii="黑体" w:hAnsi="Times New Roman" w:eastAsia="黑体"/>
          <w:b/>
          <w:bCs/>
          <w:sz w:val="36"/>
          <w:szCs w:val="36"/>
        </w:rPr>
        <w:t xml:space="preserve"> 采购需求</w:t>
      </w:r>
      <w:r>
        <w:rPr>
          <w:b/>
          <w:bCs/>
          <w:sz w:val="36"/>
          <w:szCs w:val="36"/>
        </w:rPr>
        <w:tab/>
      </w:r>
      <w:bookmarkStart w:id="10" w:name="_Toc12274_WPSOffice_Level1Page"/>
      <w:r>
        <w:rPr>
          <w:b/>
          <w:bCs/>
          <w:sz w:val="36"/>
          <w:szCs w:val="36"/>
        </w:rPr>
        <w:t xml:space="preserve">19</w:t>
      </w:r>
      <w:bookmarkEnd w:id="10"/>
      <w:r>
        <w:rPr>
          <w:b/>
          <w:bCs/>
          <w:sz w:val="36"/>
          <w:szCs w:val="36"/>
        </w:rPr>
        <w:fldChar w:fldCharType="end"/>
      </w:r>
      <w:r>
        <w:rPr>
          <w:b/>
          <w:bCs/>
          <w:sz w:val="36"/>
          <w:szCs w:val="36"/>
        </w:rPr>
      </w:r>
      <w:r/>
    </w:p>
    <w:p>
      <w:pPr>
        <w:pStyle w:val="857"/>
        <w:tabs>
          <w:tab w:val="right" w:pos="8306" w:leader="dot"/>
        </w:tabs>
        <w:rPr>
          <w:b/>
          <w:bCs/>
          <w:sz w:val="36"/>
          <w:szCs w:val="36"/>
        </w:rPr>
      </w:pPr>
      <w:r>
        <w:rPr>
          <w:b/>
          <w:bCs/>
          <w:sz w:val="36"/>
          <w:szCs w:val="36"/>
        </w:rPr>
        <w:fldChar w:fldCharType="begin"/>
      </w:r>
      <w:r>
        <w:rPr>
          <w:b/>
          <w:bCs/>
          <w:sz w:val="36"/>
          <w:szCs w:val="36"/>
        </w:rPr>
        <w:instrText xml:space="preserve"> HYPERLINK \l _Toc8845_WPSOffice_Level1 </w:instrText>
      </w:r>
      <w:r>
        <w:rPr>
          <w:b/>
          <w:bCs/>
          <w:sz w:val="36"/>
          <w:szCs w:val="36"/>
        </w:rPr>
        <w:fldChar w:fldCharType="separate"/>
      </w:r>
      <w:r>
        <w:rPr>
          <w:rFonts w:hint="eastAsia" w:ascii="黑体" w:hAnsi="Times New Roman" w:eastAsia="黑体"/>
          <w:b/>
          <w:bCs/>
          <w:sz w:val="36"/>
          <w:szCs w:val="36"/>
        </w:rPr>
        <w:t xml:space="preserve">第五章  评标方法与评标标准</w:t>
      </w:r>
      <w:r>
        <w:rPr>
          <w:b/>
          <w:bCs/>
          <w:sz w:val="36"/>
          <w:szCs w:val="36"/>
        </w:rPr>
        <w:tab/>
      </w:r>
      <w:bookmarkStart w:id="11" w:name="_Toc8845_WPSOffice_Level1Page"/>
      <w:r>
        <w:rPr>
          <w:b/>
          <w:bCs/>
          <w:sz w:val="36"/>
          <w:szCs w:val="36"/>
        </w:rPr>
        <w:t xml:space="preserve">59</w:t>
      </w:r>
      <w:bookmarkEnd w:id="11"/>
      <w:r>
        <w:rPr>
          <w:b/>
          <w:bCs/>
          <w:sz w:val="36"/>
          <w:szCs w:val="36"/>
        </w:rPr>
        <w:fldChar w:fldCharType="end"/>
      </w:r>
      <w:r>
        <w:rPr>
          <w:b/>
          <w:bCs/>
          <w:sz w:val="36"/>
          <w:szCs w:val="36"/>
        </w:rPr>
      </w:r>
      <w:r/>
    </w:p>
    <w:p>
      <w:pPr>
        <w:pStyle w:val="857"/>
        <w:tabs>
          <w:tab w:val="right" w:pos="8306" w:leader="dot"/>
        </w:tabs>
        <w:rPr>
          <w:b/>
          <w:bCs/>
          <w:sz w:val="36"/>
          <w:szCs w:val="36"/>
        </w:rPr>
      </w:pPr>
      <w:r>
        <w:rPr>
          <w:b/>
          <w:bCs/>
          <w:sz w:val="36"/>
          <w:szCs w:val="36"/>
        </w:rPr>
        <w:fldChar w:fldCharType="begin"/>
      </w:r>
      <w:r>
        <w:rPr>
          <w:b/>
          <w:bCs/>
          <w:sz w:val="36"/>
          <w:szCs w:val="36"/>
        </w:rPr>
        <w:instrText xml:space="preserve"> HYPERLINK \l _Toc4215_WPSOffice_Level1 </w:instrText>
      </w:r>
      <w:r>
        <w:rPr>
          <w:b/>
          <w:bCs/>
          <w:sz w:val="36"/>
          <w:szCs w:val="36"/>
        </w:rPr>
        <w:fldChar w:fldCharType="separate"/>
      </w:r>
      <w:r>
        <w:rPr>
          <w:rFonts w:hint="eastAsia" w:ascii="黑体" w:hAnsi="Times New Roman" w:eastAsia="黑体"/>
          <w:b/>
          <w:bCs/>
          <w:sz w:val="36"/>
          <w:szCs w:val="36"/>
        </w:rPr>
        <w:t xml:space="preserve">第六章  投标文件格式</w:t>
      </w:r>
      <w:r>
        <w:rPr>
          <w:b/>
          <w:bCs/>
          <w:sz w:val="36"/>
          <w:szCs w:val="36"/>
        </w:rPr>
        <w:tab/>
      </w:r>
      <w:bookmarkStart w:id="12" w:name="_Toc4215_WPSOffice_Level1Page"/>
      <w:r>
        <w:rPr>
          <w:b/>
          <w:bCs/>
          <w:sz w:val="36"/>
          <w:szCs w:val="36"/>
        </w:rPr>
        <w:t xml:space="preserve">62</w:t>
      </w:r>
      <w:bookmarkEnd w:id="12"/>
      <w:r>
        <w:rPr>
          <w:b/>
          <w:bCs/>
          <w:sz w:val="36"/>
          <w:szCs w:val="36"/>
        </w:rPr>
        <w:fldChar w:fldCharType="end"/>
      </w:r>
      <w:r>
        <w:rPr>
          <w:b/>
          <w:bCs/>
          <w:sz w:val="36"/>
          <w:szCs w:val="36"/>
        </w:rPr>
      </w:r>
      <w:r/>
    </w:p>
    <w:p>
      <w:pPr>
        <w:pStyle w:val="759"/>
        <w:pageBreakBefore w:val="0"/>
        <w:spacing w:line="240" w:lineRule="auto"/>
        <w:rPr>
          <w:rFonts w:hint="eastAsia"/>
        </w:rPr>
      </w:pPr>
      <w:r/>
      <w:bookmarkEnd w:id="6"/>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808"/>
        <w:rPr>
          <w:rFonts w:hint="eastAsia"/>
        </w:rPr>
      </w:pPr>
      <w:r>
        <w:rPr>
          <w:rFonts w:hint="eastAsia"/>
        </w:rPr>
      </w:r>
      <w:r/>
    </w:p>
    <w:p>
      <w:pPr>
        <w:pStyle w:val="759"/>
        <w:rPr>
          <w:rFonts w:hint="eastAsia"/>
        </w:rPr>
      </w:pPr>
      <w:r>
        <w:rPr>
          <w:rFonts w:hint="eastAsia"/>
        </w:rPr>
      </w:r>
      <w:r/>
    </w:p>
    <w:p>
      <w:pPr>
        <w:pStyle w:val="808"/>
        <w:rPr>
          <w:rFonts w:hint="eastAsia"/>
        </w:rPr>
      </w:pPr>
      <w:r>
        <w:rPr>
          <w:rFonts w:hint="eastAsia"/>
        </w:rPr>
      </w:r>
      <w:r/>
    </w:p>
    <w:p>
      <w:pPr>
        <w:pStyle w:val="759"/>
        <w:rPr>
          <w:rFonts w:hint="eastAsia"/>
        </w:rPr>
      </w:pPr>
      <w:r>
        <w:rPr>
          <w:rFonts w:hint="eastAsia"/>
        </w:rPr>
      </w:r>
      <w:r/>
    </w:p>
    <w:p>
      <w:pPr>
        <w:pStyle w:val="808"/>
        <w:rPr>
          <w:rFonts w:hint="eastAsia"/>
        </w:rPr>
      </w:pPr>
      <w:r>
        <w:rPr>
          <w:rFonts w:hint="eastAsia"/>
        </w:rPr>
      </w:r>
      <w:r/>
    </w:p>
    <w:p>
      <w:pPr>
        <w:pStyle w:val="759"/>
        <w:rPr>
          <w:rFonts w:hint="eastAsia"/>
        </w:rPr>
      </w:pPr>
      <w:r>
        <w:rPr>
          <w:rFonts w:hint="eastAsia"/>
        </w:rPr>
      </w:r>
      <w:r/>
    </w:p>
    <w:p>
      <w:pPr>
        <w:pStyle w:val="808"/>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60"/>
        <w:pageBreakBefore w:val="0"/>
        <w:spacing w:line="240" w:lineRule="auto"/>
        <w:rPr>
          <w:rFonts w:hint="eastAsia" w:ascii="黑体" w:eastAsia="黑体"/>
          <w:bCs/>
          <w:sz w:val="44"/>
          <w:szCs w:val="44"/>
        </w:rPr>
      </w:pPr>
      <w:r/>
      <w:bookmarkStart w:id="13" w:name="_Toc10338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受江苏理工学院的委托，常州市政府采购中心就江苏理工学院教务管理系统采购项目(JSZC-320400-JZCG-G2025-0576)项目进行公开招标采购，欢迎符合条件的供应商投标。</w:t>
      </w:r>
      <w:r>
        <w:rPr>
          <w:rFonts w:ascii="宋体" w:hAnsi="宋体"/>
          <w:sz w:val="24"/>
          <w:szCs w:val="24"/>
        </w:rPr>
      </w:r>
      <w:r/>
    </w:p>
    <w:p>
      <w:pPr>
        <w:pStyle w:val="762"/>
        <w:ind w:firstLine="498"/>
        <w:pageBreakBefore w:val="0"/>
        <w:spacing w:before="0" w:after="0" w:line="240" w:lineRule="auto"/>
      </w:pPr>
      <w:r/>
      <w:bookmarkStart w:id="14" w:name="_Toc28359079"/>
      <w:r/>
      <w:bookmarkStart w:id="15" w:name="_Toc28359002"/>
      <w:r/>
      <w:bookmarkStart w:id="16" w:name="_Toc35393790"/>
      <w:r/>
      <w:bookmarkStart w:id="17" w:name="_Toc38985263"/>
      <w:r/>
      <w:bookmarkStart w:id="18" w:name="_Toc35393621"/>
      <w:r/>
      <w:bookmarkStart w:id="19" w:name="_Hlk24379207"/>
      <w:r>
        <w:rPr>
          <w:rFonts w:hint="eastAsia"/>
        </w:rPr>
        <w:t xml:space="preserve">一、项目基本情况</w:t>
      </w:r>
      <w:bookmarkEnd w:id="14"/>
      <w:r/>
      <w:bookmarkEnd w:id="15"/>
      <w:r/>
      <w:bookmarkEnd w:id="16"/>
      <w:r/>
      <w:bookmarkEnd w:id="17"/>
      <w:r/>
      <w:bookmarkEnd w:id="18"/>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1.项目编号：JSZC-320400-JZCG-G2025-0576</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2.项目名称：江苏理工学院教务管理系统采购项目</w:t>
      </w:r>
      <w:r>
        <w:rPr>
          <w:rFonts w:ascii="宋体" w:hAnsi="宋体"/>
          <w:sz w:val="24"/>
          <w:szCs w:val="24"/>
        </w:rPr>
      </w:r>
      <w:r/>
    </w:p>
    <w:p>
      <w:pPr>
        <w:pStyle w:val="759"/>
        <w:ind w:firstLine="480"/>
        <w:pageBreakBefore w:val="0"/>
        <w:spacing w:line="240" w:lineRule="auto"/>
        <w:rPr>
          <w:rFonts w:ascii="宋体" w:hAnsi="宋体"/>
          <w:sz w:val="24"/>
          <w:szCs w:val="24"/>
        </w:rPr>
      </w:pPr>
      <w:r/>
      <w:bookmarkEnd w:id="19"/>
      <w:r>
        <w:rPr>
          <w:rFonts w:hint="eastAsia" w:ascii="宋体" w:hAnsi="宋体"/>
          <w:sz w:val="24"/>
          <w:szCs w:val="24"/>
        </w:rPr>
        <w:t xml:space="preserve">3.预算金额：</w:t>
      </w:r>
      <w:r>
        <w:rPr>
          <w:rFonts w:hint="eastAsia" w:ascii="宋体" w:hAnsi="宋体"/>
          <w:sz w:val="24"/>
          <w:highlight w:val="none"/>
          <w:lang w:val="en-US" w:eastAsia="zh-CN"/>
        </w:rPr>
        <w:t xml:space="preserve">98万元</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4.本项目设定最高限价，最高限价为</w:t>
      </w:r>
      <w:r>
        <w:rPr>
          <w:rFonts w:hint="eastAsia" w:ascii="宋体" w:hAnsi="宋体"/>
          <w:sz w:val="24"/>
          <w:highlight w:val="none"/>
          <w:lang w:val="en-US" w:eastAsia="zh-CN"/>
        </w:rPr>
        <w:t xml:space="preserve">98万元</w:t>
      </w:r>
      <w:r>
        <w:rPr>
          <w:rFonts w:hint="eastAsia" w:ascii="宋体" w:hAnsi="宋体"/>
          <w:sz w:val="24"/>
          <w:szCs w:val="24"/>
        </w:rPr>
        <w:t xml:space="preserve">。</w:t>
      </w:r>
      <w:r>
        <w:rPr>
          <w:rFonts w:ascii="宋体" w:hAnsi="宋体"/>
          <w:sz w:val="24"/>
          <w:szCs w:val="24"/>
        </w:rPr>
      </w:r>
      <w:r/>
    </w:p>
    <w:p>
      <w:pPr>
        <w:pStyle w:val="759"/>
        <w:ind w:firstLine="480"/>
        <w:pageBreakBefore w:val="0"/>
        <w:spacing w:line="240" w:lineRule="auto"/>
        <w:rPr>
          <w:rFonts w:ascii="宋体" w:hAnsi="宋体"/>
          <w:sz w:val="24"/>
          <w:szCs w:val="24"/>
          <w:u w:val="single"/>
        </w:rPr>
      </w:pPr>
      <w:r>
        <w:rPr>
          <w:rFonts w:hint="eastAsia" w:ascii="宋体" w:hAnsi="宋体"/>
          <w:sz w:val="24"/>
          <w:szCs w:val="24"/>
        </w:rPr>
        <w:t xml:space="preserve">5.采购需求（简介）：</w:t>
      </w:r>
      <w:r>
        <w:rPr>
          <w:rFonts w:hint="eastAsia" w:ascii="宋体" w:hAnsi="宋体"/>
          <w:sz w:val="24"/>
          <w:highlight w:val="none"/>
          <w:lang w:val="en-US" w:eastAsia="zh-CN"/>
        </w:rPr>
        <w:t xml:space="preserve">基于江苏理工学院教务管理信息系统建设情况，完成先进性和适应性技术开发，确保支持高并发，保证选课、评教等应用场景，实现教学管理的22项功能，并完成与学校融合门户数据对接，开放所有API数据，提供不少于5年的软件服务。</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759"/>
        <w:ind w:firstLine="480"/>
        <w:pageBreakBefore w:val="0"/>
        <w:spacing w:line="240" w:lineRule="auto"/>
        <w:rPr>
          <w:rFonts w:ascii="宋体" w:hAnsi="宋体"/>
          <w:sz w:val="24"/>
          <w:szCs w:val="24"/>
          <w:u w:val="single"/>
        </w:rPr>
      </w:pPr>
      <w:r>
        <w:rPr>
          <w:rFonts w:hint="eastAsia" w:ascii="宋体" w:hAnsi="宋体"/>
          <w:sz w:val="24"/>
          <w:szCs w:val="24"/>
        </w:rPr>
        <w:t xml:space="preserve">6.合同履行期限：</w:t>
      </w:r>
      <w:r>
        <w:rPr>
          <w:rFonts w:hint="eastAsia" w:ascii="宋体" w:hAnsi="宋体"/>
          <w:sz w:val="24"/>
          <w:highlight w:val="none"/>
          <w:lang w:val="en-US" w:eastAsia="zh-CN"/>
        </w:rPr>
        <w:t xml:space="preserve">五年</w:t>
      </w:r>
      <w:r>
        <w:rPr>
          <w:rFonts w:ascii="宋体" w:hAnsi="宋体"/>
          <w:sz w:val="24"/>
          <w:szCs w:val="24"/>
          <w:u w:val="single"/>
        </w:rPr>
      </w:r>
      <w:r/>
    </w:p>
    <w:p>
      <w:pPr>
        <w:pStyle w:val="762"/>
        <w:ind w:firstLine="498"/>
        <w:pageBreakBefore w:val="0"/>
        <w:spacing w:before="0" w:after="0" w:line="240" w:lineRule="auto"/>
      </w:pPr>
      <w:r/>
      <w:bookmarkStart w:id="20" w:name="_Toc28359080"/>
      <w:r/>
      <w:bookmarkStart w:id="21" w:name="_Toc35393622"/>
      <w:r/>
      <w:bookmarkStart w:id="22" w:name="_Toc38985264"/>
      <w:r/>
      <w:bookmarkStart w:id="23" w:name="_Toc35393791"/>
      <w:r/>
      <w:bookmarkStart w:id="24" w:name="_Toc28359003"/>
      <w:r>
        <w:rPr>
          <w:rFonts w:hint="eastAsia"/>
        </w:rPr>
        <w:t xml:space="preserve">二、申请人的资格要求：</w:t>
      </w:r>
      <w:bookmarkEnd w:id="20"/>
      <w:r/>
      <w:bookmarkEnd w:id="21"/>
      <w:r/>
      <w:bookmarkEnd w:id="22"/>
      <w:r/>
      <w:bookmarkEnd w:id="23"/>
      <w:r/>
      <w:bookmarkEnd w:id="24"/>
      <w:r/>
      <w:r/>
    </w:p>
    <w:p>
      <w:pPr>
        <w:pStyle w:val="759"/>
        <w:ind w:firstLine="480"/>
        <w:pageBreakBefore w:val="0"/>
        <w:spacing w:line="240" w:lineRule="auto"/>
        <w:rPr>
          <w:rFonts w:hint="eastAsia" w:ascii="宋体" w:hAnsi="宋体"/>
          <w:sz w:val="24"/>
          <w:szCs w:val="24"/>
        </w:rPr>
      </w:pPr>
      <w:r/>
      <w:bookmarkStart w:id="25" w:name="_Toc28359081"/>
      <w:r/>
      <w:bookmarkStart w:id="26" w:name="_Toc35393792"/>
      <w:r/>
      <w:bookmarkStart w:id="27" w:name="_Toc28359004"/>
      <w:r/>
      <w:bookmarkStart w:id="28" w:name="_Toc38985265"/>
      <w:r/>
      <w:bookmarkStart w:id="29" w:name="_Toc35393623"/>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759"/>
        <w:ind w:firstLine="480"/>
        <w:pageBreakBefore w:val="0"/>
        <w:spacing w:line="240" w:lineRule="auto"/>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759"/>
        <w:ind w:firstLine="480"/>
        <w:pageBreakBefore w:val="0"/>
        <w:spacing w:line="240" w:lineRule="auto"/>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759"/>
        <w:ind w:firstLine="480"/>
        <w:pageBreakBefore w:val="0"/>
        <w:spacing w:line="240" w:lineRule="auto"/>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759"/>
        <w:ind w:firstLine="480"/>
        <w:pageBreakBefore w:val="0"/>
        <w:spacing w:line="240" w:lineRule="auto"/>
        <w:rPr>
          <w:rFonts w:hint="eastAsia" w:ascii="宋体" w:hAnsi="宋体" w:eastAsia="宋体" w:cs="宋体"/>
          <w:sz w:val="24"/>
          <w:szCs w:val="24"/>
          <w:lang w:eastAsia="zh-CN"/>
        </w:rPr>
      </w:pPr>
      <w:r>
        <w:rPr>
          <w:rFonts w:hint="eastAsia" w:ascii="宋体" w:hAnsi="宋体"/>
          <w:sz w:val="24"/>
          <w:szCs w:val="24"/>
          <w:lang w:val="en-US" w:eastAsia="zh-CN"/>
        </w:rPr>
        <w:t xml:space="preserve">无</w:t>
      </w:r>
      <w:r>
        <w:rPr>
          <w:rFonts w:hint="eastAsia" w:ascii="宋体" w:hAnsi="宋体" w:eastAsia="宋体" w:cs="宋体"/>
          <w:sz w:val="24"/>
          <w:szCs w:val="24"/>
          <w:lang w:eastAsia="zh-CN"/>
        </w:rPr>
      </w:r>
      <w:r/>
    </w:p>
    <w:p>
      <w:pPr>
        <w:pStyle w:val="762"/>
        <w:ind w:firstLine="498"/>
        <w:pageBreakBefore w:val="0"/>
        <w:spacing w:before="0" w:after="0" w:line="240" w:lineRule="auto"/>
      </w:pPr>
      <w:r>
        <w:rPr>
          <w:rFonts w:hint="eastAsia"/>
        </w:rPr>
        <w:t xml:space="preserve">三、获取招标文件</w:t>
      </w:r>
      <w:bookmarkEnd w:id="25"/>
      <w:r/>
      <w:bookmarkEnd w:id="26"/>
      <w:r/>
      <w:bookmarkEnd w:id="27"/>
      <w:r/>
      <w:bookmarkEnd w:id="28"/>
      <w:r/>
      <w:bookmarkEnd w:id="29"/>
      <w:r/>
      <w:r/>
    </w:p>
    <w:p>
      <w:pPr>
        <w:pStyle w:val="759"/>
        <w:ind w:firstLine="540"/>
        <w:pageBreakBefore w:val="0"/>
        <w:spacing w:line="240" w:lineRule="auto"/>
        <w:rPr>
          <w:rFonts w:ascii="宋体" w:hAnsi="宋体" w:cs="宋体"/>
          <w:sz w:val="24"/>
          <w:szCs w:val="24"/>
        </w:rPr>
      </w:pPr>
      <w:r/>
      <w:bookmarkStart w:id="30" w:name="_Toc28359082"/>
      <w:r/>
      <w:bookmarkStart w:id="31" w:name="_Toc35393793"/>
      <w:r/>
      <w:bookmarkStart w:id="32" w:name="_Toc28359005"/>
      <w:r/>
      <w:bookmarkStart w:id="33" w:name="_Toc38985266"/>
      <w:r/>
      <w:bookmarkStart w:id="34" w:name="_Toc35393624"/>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759"/>
        <w:ind w:firstLine="540"/>
        <w:pageBreakBefore w:val="0"/>
        <w:spacing w:line="240" w:lineRule="auto"/>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762"/>
        <w:ind w:firstLine="498"/>
        <w:pageBreakBefore w:val="0"/>
        <w:spacing w:before="0" w:after="0" w:line="240" w:lineRule="auto"/>
      </w:pPr>
      <w:r/>
      <w:bookmarkEnd w:id="30"/>
      <w:r/>
      <w:bookmarkEnd w:id="31"/>
      <w:r/>
      <w:bookmarkEnd w:id="32"/>
      <w:r/>
      <w:bookmarkEnd w:id="33"/>
      <w:r/>
      <w:bookmarkEnd w:id="34"/>
      <w:r/>
      <w:bookmarkStart w:id="35" w:name="_Toc38985267"/>
      <w:r/>
      <w:bookmarkStart w:id="36" w:name="_Toc28359007"/>
      <w:r/>
      <w:bookmarkStart w:id="37" w:name="_Toc28359084"/>
      <w:r/>
      <w:bookmarkStart w:id="38" w:name="_Toc35393625"/>
      <w:r/>
      <w:bookmarkStart w:id="39" w:name="_Toc35393794"/>
      <w:r>
        <w:rPr>
          <w:rFonts w:hint="eastAsia"/>
        </w:rPr>
        <w:t xml:space="preserve">四、投标文件提交</w:t>
      </w:r>
      <w:r/>
    </w:p>
    <w:p>
      <w:pPr>
        <w:pStyle w:val="759"/>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759"/>
        <w:ind w:firstLine="540"/>
        <w:pageBreakBefore w:val="0"/>
        <w:spacing w:line="240" w:lineRule="auto"/>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762"/>
        <w:ind w:firstLine="498"/>
        <w:pageBreakBefore w:val="0"/>
        <w:spacing w:before="0" w:after="0" w:line="240" w:lineRule="auto"/>
      </w:pPr>
      <w:r>
        <w:rPr>
          <w:rFonts w:hint="eastAsia"/>
        </w:rPr>
        <w:t xml:space="preserve">五、公告期限</w:t>
      </w:r>
      <w:bookmarkEnd w:id="35"/>
      <w:r/>
      <w:bookmarkEnd w:id="36"/>
      <w:r/>
      <w:bookmarkEnd w:id="37"/>
      <w:r/>
      <w:bookmarkEnd w:id="38"/>
      <w:r/>
      <w:bookmarkEnd w:id="39"/>
      <w:r/>
      <w:r/>
    </w:p>
    <w:p>
      <w:pPr>
        <w:pStyle w:val="759"/>
        <w:ind w:firstLine="480"/>
        <w:pageBreakBefore w:val="0"/>
        <w:spacing w:line="240" w:lineRule="auto"/>
        <w:rPr>
          <w:rFonts w:ascii="宋体" w:hAnsi="宋体" w:cs="宋体"/>
          <w:sz w:val="24"/>
          <w:szCs w:val="24"/>
        </w:rPr>
      </w:pPr>
      <w:r/>
      <w:bookmarkStart w:id="40" w:name="_Toc35393626"/>
      <w:r/>
      <w:bookmarkStart w:id="41" w:name="_Toc35393795"/>
      <w:r/>
      <w:bookmarkStart w:id="42" w:name="_Toc38985268"/>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762"/>
        <w:ind w:firstLine="498"/>
        <w:pageBreakBefore w:val="0"/>
        <w:spacing w:before="0" w:after="0" w:line="240" w:lineRule="auto"/>
      </w:pPr>
      <w:r>
        <w:rPr>
          <w:rFonts w:hint="eastAsia"/>
        </w:rPr>
        <w:t xml:space="preserve">六、其他补充事宜</w:t>
      </w:r>
      <w:bookmarkEnd w:id="40"/>
      <w:r/>
      <w:bookmarkEnd w:id="41"/>
      <w:r/>
      <w:bookmarkEnd w:id="42"/>
      <w:r/>
      <w:r/>
    </w:p>
    <w:p>
      <w:pPr>
        <w:pStyle w:val="759"/>
        <w:ind w:firstLine="480"/>
        <w:pageBreakBefore w:val="0"/>
        <w:spacing w:line="240" w:lineRule="auto"/>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762"/>
        <w:ind w:firstLine="498"/>
        <w:pageBreakBefore w:val="0"/>
        <w:spacing w:before="0" w:after="0" w:line="240" w:lineRule="auto"/>
      </w:pPr>
      <w:r/>
      <w:bookmarkStart w:id="43" w:name="_Toc28359085"/>
      <w:r/>
      <w:bookmarkStart w:id="44" w:name="_Toc35393627"/>
      <w:r/>
      <w:bookmarkStart w:id="45" w:name="_Toc28359008"/>
      <w:r/>
      <w:bookmarkStart w:id="46" w:name="_Toc38985269"/>
      <w:r/>
      <w:bookmarkStart w:id="47" w:name="_Toc35393796"/>
      <w:r>
        <w:rPr>
          <w:rFonts w:hint="eastAsia"/>
        </w:rPr>
        <w:t xml:space="preserve">七、本次招标联系方式</w:t>
      </w:r>
      <w:bookmarkEnd w:id="43"/>
      <w:r/>
      <w:bookmarkEnd w:id="44"/>
      <w:r/>
      <w:bookmarkEnd w:id="45"/>
      <w:r/>
      <w:bookmarkEnd w:id="46"/>
      <w:r/>
      <w:bookmarkEnd w:id="47"/>
      <w:r/>
      <w:r/>
    </w:p>
    <w:p>
      <w:pPr>
        <w:pStyle w:val="759"/>
        <w:jc w:val="left"/>
        <w:pageBreakBefore w:val="0"/>
        <w:spacing w:line="240" w:lineRule="auto"/>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759"/>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名 </w:t>
      </w:r>
      <w:r>
        <w:rPr>
          <w:rFonts w:hint="eastAsia" w:ascii="宋体" w:hAnsi="宋体"/>
          <w:sz w:val="24"/>
          <w:szCs w:val="24"/>
          <w:u w:val="none"/>
          <w:lang w:val="en-US" w:eastAsia="zh-CN"/>
        </w:rPr>
        <w:t xml:space="preserve">   </w:t>
      </w:r>
      <w:r>
        <w:rPr>
          <w:rFonts w:hint="eastAsia" w:ascii="宋体" w:hAnsi="宋体"/>
          <w:sz w:val="24"/>
          <w:szCs w:val="24"/>
          <w:u w:val="none"/>
        </w:rPr>
        <w:t xml:space="preserve">称：</w:t>
      </w:r>
      <w:r>
        <w:rPr>
          <w:rFonts w:hint="eastAsia" w:ascii="宋体" w:hAnsi="宋体"/>
          <w:sz w:val="24"/>
          <w:szCs w:val="24"/>
          <w:u w:val="none"/>
          <w:lang w:val="en-US" w:eastAsia="zh-CN"/>
        </w:rPr>
        <w:t xml:space="preserve">江苏理工学院</w:t>
      </w:r>
      <w:r>
        <w:rPr>
          <w:rFonts w:hint="eastAsia" w:ascii="宋体" w:hAnsi="宋体"/>
          <w:sz w:val="24"/>
          <w:szCs w:val="24"/>
          <w:u w:val="none"/>
        </w:rPr>
        <w:t xml:space="preserve">　　　　</w:t>
      </w:r>
      <w:r>
        <w:rPr>
          <w:rFonts w:ascii="宋体" w:hAnsi="宋体"/>
          <w:sz w:val="24"/>
          <w:szCs w:val="24"/>
          <w:u w:val="none"/>
        </w:rPr>
      </w:r>
      <w:r/>
    </w:p>
    <w:p>
      <w:pPr>
        <w:pStyle w:val="759"/>
        <w:ind w:left="1079" w:hanging="300"/>
        <w:jc w:val="left"/>
        <w:pageBreakBefore w:val="0"/>
        <w:spacing w:line="240" w:lineRule="auto"/>
        <w:rPr>
          <w:rFonts w:hint="eastAsia" w:ascii="宋体" w:hAnsi="宋体" w:eastAsia="宋体"/>
          <w:sz w:val="24"/>
          <w:szCs w:val="24"/>
          <w:u w:val="none"/>
          <w:lang w:val="en-US" w:eastAsia="zh-CN"/>
        </w:rPr>
      </w:pPr>
      <w:r>
        <w:rPr>
          <w:rFonts w:hint="eastAsia" w:ascii="宋体" w:hAnsi="宋体"/>
          <w:sz w:val="24"/>
          <w:szCs w:val="24"/>
          <w:u w:val="none"/>
        </w:rPr>
        <w:t xml:space="preserve">地</w:t>
      </w:r>
      <w:r>
        <w:rPr>
          <w:rFonts w:hint="eastAsia" w:ascii="宋体" w:hAnsi="宋体"/>
          <w:sz w:val="24"/>
          <w:szCs w:val="24"/>
          <w:u w:val="none"/>
          <w:lang w:val="en-US" w:eastAsia="zh-CN"/>
        </w:rPr>
        <w:t xml:space="preserve">    </w:t>
      </w:r>
      <w:r>
        <w:rPr>
          <w:rFonts w:hint="eastAsia" w:ascii="宋体" w:hAnsi="宋体"/>
          <w:sz w:val="24"/>
          <w:szCs w:val="24"/>
          <w:u w:val="none"/>
        </w:rPr>
        <w:t xml:space="preserve">址：常州市中吴大道1801号</w:t>
      </w:r>
      <w:r>
        <w:rPr>
          <w:rFonts w:hint="eastAsia" w:ascii="宋体" w:hAnsi="宋体"/>
          <w:sz w:val="24"/>
          <w:szCs w:val="24"/>
          <w:u w:val="none"/>
          <w:lang w:val="en-US" w:eastAsia="zh-CN"/>
        </w:rPr>
        <w:t xml:space="preserve"> </w:t>
      </w:r>
      <w:r>
        <w:rPr>
          <w:rFonts w:hint="eastAsia" w:ascii="宋体" w:hAnsi="宋体" w:eastAsia="宋体"/>
          <w:sz w:val="24"/>
          <w:szCs w:val="24"/>
          <w:u w:val="none"/>
          <w:lang w:val="en-US" w:eastAsia="zh-CN"/>
        </w:rPr>
      </w:r>
      <w:r/>
    </w:p>
    <w:p>
      <w:pPr>
        <w:pStyle w:val="759"/>
        <w:ind w:left="1079" w:hanging="300"/>
        <w:jc w:val="left"/>
        <w:pageBreakBefore w:val="0"/>
        <w:spacing w:line="240" w:lineRule="auto"/>
        <w:rPr>
          <w:rFonts w:ascii="宋体" w:hAnsi="宋体"/>
          <w:sz w:val="24"/>
          <w:szCs w:val="24"/>
          <w:u w:val="none"/>
        </w:rPr>
      </w:pPr>
      <w:r>
        <w:rPr>
          <w:rFonts w:hint="eastAsia" w:ascii="宋体" w:hAnsi="宋体"/>
          <w:sz w:val="24"/>
          <w:szCs w:val="24"/>
          <w:u w:val="none"/>
        </w:rPr>
        <w:t xml:space="preserve">联</w:t>
      </w:r>
      <w:r>
        <w:rPr>
          <w:rFonts w:hint="eastAsia" w:ascii="宋体" w:hAnsi="宋体"/>
          <w:sz w:val="24"/>
          <w:szCs w:val="24"/>
          <w:u w:val="none"/>
          <w:lang w:val="en-US" w:eastAsia="zh-CN"/>
        </w:rPr>
        <w:t xml:space="preserve"> </w:t>
      </w:r>
      <w:r>
        <w:rPr>
          <w:rFonts w:hint="eastAsia" w:ascii="宋体" w:hAnsi="宋体"/>
          <w:sz w:val="24"/>
          <w:szCs w:val="24"/>
          <w:u w:val="none"/>
        </w:rPr>
        <w:t xml:space="preserve">系</w:t>
      </w:r>
      <w:r>
        <w:rPr>
          <w:rFonts w:hint="eastAsia" w:ascii="宋体" w:hAnsi="宋体"/>
          <w:sz w:val="24"/>
          <w:szCs w:val="24"/>
          <w:u w:val="none"/>
          <w:lang w:val="en-US" w:eastAsia="zh-CN"/>
        </w:rPr>
        <w:t xml:space="preserve"> </w:t>
      </w:r>
      <w:r>
        <w:rPr>
          <w:rFonts w:hint="eastAsia" w:ascii="宋体" w:hAnsi="宋体"/>
          <w:sz w:val="24"/>
          <w:szCs w:val="24"/>
          <w:u w:val="none"/>
        </w:rPr>
        <w:t xml:space="preserve">人：</w:t>
      </w:r>
      <w:r>
        <w:rPr>
          <w:rFonts w:hint="eastAsia" w:ascii="宋体" w:hAnsi="宋体"/>
          <w:sz w:val="24"/>
          <w:szCs w:val="24"/>
          <w:u w:val="none"/>
          <w:lang w:val="en-US" w:eastAsia="zh-CN"/>
        </w:rPr>
        <w:t xml:space="preserve">彭老师</w:t>
      </w:r>
      <w:r>
        <w:rPr>
          <w:rFonts w:hint="eastAsia" w:ascii="宋体" w:hAnsi="宋体"/>
          <w:sz w:val="24"/>
          <w:szCs w:val="24"/>
          <w:u w:val="none"/>
        </w:rPr>
        <w:t xml:space="preserve">            </w:t>
      </w:r>
      <w:r>
        <w:rPr>
          <w:rFonts w:ascii="宋体" w:hAnsi="宋体"/>
          <w:sz w:val="24"/>
          <w:szCs w:val="24"/>
          <w:u w:val="none"/>
        </w:rPr>
      </w:r>
      <w:r/>
    </w:p>
    <w:p>
      <w:pPr>
        <w:pStyle w:val="759"/>
        <w:ind w:left="1079" w:hanging="300"/>
        <w:jc w:val="left"/>
        <w:pageBreakBefore w:val="0"/>
        <w:spacing w:line="240" w:lineRule="auto"/>
        <w:rPr>
          <w:rFonts w:ascii="宋体" w:hAnsi="宋体"/>
          <w:sz w:val="24"/>
          <w:szCs w:val="24"/>
          <w:u w:val="none"/>
          <w:lang w:val="en-US"/>
        </w:rPr>
      </w:pPr>
      <w:r>
        <w:rPr>
          <w:rFonts w:hint="eastAsia" w:ascii="宋体" w:hAnsi="宋体"/>
          <w:sz w:val="24"/>
          <w:szCs w:val="24"/>
          <w:u w:val="none"/>
        </w:rPr>
        <w:t xml:space="preserve">联系方式：</w:t>
      </w:r>
      <w:r>
        <w:rPr>
          <w:rFonts w:hint="eastAsia" w:ascii="宋体" w:hAnsi="宋体"/>
          <w:sz w:val="24"/>
          <w:szCs w:val="24"/>
          <w:u w:val="none"/>
          <w:lang w:val="en-US" w:eastAsia="zh-CN"/>
        </w:rPr>
        <w:t xml:space="preserve">0519-86953156</w:t>
      </w:r>
      <w:r>
        <w:rPr>
          <w:rFonts w:hint="eastAsia" w:ascii="宋体" w:hAnsi="宋体"/>
          <w:sz w:val="24"/>
          <w:szCs w:val="24"/>
          <w:u w:val="none"/>
        </w:rPr>
        <w:t xml:space="preserve">　</w:t>
      </w:r>
      <w:r>
        <w:rPr>
          <w:rFonts w:hint="eastAsia" w:ascii="宋体" w:hAnsi="宋体"/>
          <w:sz w:val="24"/>
          <w:szCs w:val="24"/>
          <w:u w:val="none"/>
          <w:lang w:val="en-US" w:eastAsia="zh-CN"/>
        </w:rPr>
        <w:t xml:space="preserve"> </w:t>
      </w:r>
      <w:r>
        <w:rPr>
          <w:rFonts w:hint="eastAsia" w:ascii="宋体" w:hAnsi="宋体"/>
          <w:sz w:val="24"/>
          <w:szCs w:val="24"/>
          <w:u w:val="none"/>
        </w:rPr>
        <w:t xml:space="preserve">　　　</w:t>
      </w:r>
      <w:bookmarkStart w:id="48" w:name="_Toc28359086"/>
      <w:r/>
      <w:bookmarkStart w:id="49" w:name="_Toc28359009"/>
      <w:r>
        <w:rPr>
          <w:rFonts w:ascii="宋体" w:hAnsi="宋体"/>
          <w:sz w:val="24"/>
          <w:szCs w:val="24"/>
          <w:u w:val="none"/>
          <w:lang w:val="en-US"/>
        </w:rPr>
      </w:r>
      <w:r/>
    </w:p>
    <w:p>
      <w:pPr>
        <w:pStyle w:val="759"/>
        <w:ind w:left="1079" w:hanging="300"/>
        <w:jc w:val="left"/>
        <w:pageBreakBefore w:val="0"/>
        <w:spacing w:line="240" w:lineRule="auto"/>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759"/>
        <w:ind w:firstLine="720"/>
        <w:pageBreakBefore w:val="0"/>
        <w:spacing w:line="240" w:lineRule="auto"/>
        <w:rPr>
          <w:rFonts w:ascii="宋体" w:hAnsi="宋体"/>
          <w:sz w:val="24"/>
          <w:szCs w:val="24"/>
        </w:rPr>
      </w:pPr>
      <w:r>
        <w:rPr>
          <w:rFonts w:hint="eastAsia" w:ascii="宋体" w:hAnsi="宋体"/>
          <w:sz w:val="24"/>
          <w:szCs w:val="24"/>
        </w:rPr>
        <w:t xml:space="preserve">地　</w:t>
      </w:r>
      <w:r>
        <w:rPr>
          <w:rFonts w:hint="eastAsia" w:ascii="宋体" w:hAnsi="宋体"/>
          <w:sz w:val="24"/>
          <w:szCs w:val="24"/>
          <w:lang w:val="en-US" w:eastAsia="zh-CN"/>
        </w:rPr>
        <w:t xml:space="preserve">  </w:t>
      </w:r>
      <w:r>
        <w:rPr>
          <w:rFonts w:hint="eastAsia" w:ascii="宋体" w:hAnsi="宋体"/>
          <w:sz w:val="24"/>
          <w:szCs w:val="24"/>
        </w:rPr>
        <w:t xml:space="preserve">址：常州市锦绣路2号常州市政务服务中心1-1号楼6楼</w:t>
      </w:r>
      <w:r>
        <w:rPr>
          <w:rFonts w:ascii="宋体" w:hAnsi="宋体"/>
          <w:sz w:val="24"/>
          <w:szCs w:val="24"/>
        </w:rPr>
      </w:r>
      <w:r/>
    </w:p>
    <w:p>
      <w:pPr>
        <w:pStyle w:val="759"/>
        <w:ind w:firstLine="720"/>
        <w:pageBreakBefore w:val="0"/>
        <w:spacing w:line="240" w:lineRule="auto"/>
        <w:rPr>
          <w:rFonts w:ascii="宋体" w:hAnsi="宋体"/>
          <w:sz w:val="24"/>
          <w:szCs w:val="24"/>
        </w:rPr>
      </w:pPr>
      <w:r/>
      <w:bookmarkStart w:id="50" w:name="_Toc28359010"/>
      <w:r/>
      <w:bookmarkStart w:id="51" w:name="_Toc28359087"/>
      <w:r>
        <w:rPr>
          <w:rFonts w:hint="eastAsia" w:ascii="宋体" w:hAnsi="宋体"/>
          <w:sz w:val="24"/>
          <w:szCs w:val="24"/>
        </w:rPr>
        <w:t xml:space="preserve">采购文件相关联系人：</w:t>
      </w:r>
      <w:r>
        <w:rPr>
          <w:rFonts w:hint="eastAsia" w:ascii="宋体" w:hAnsi="宋体"/>
          <w:sz w:val="24"/>
          <w:szCs w:val="24"/>
          <w:lang w:val="en-US" w:eastAsia="zh-CN"/>
        </w:rPr>
        <w:t xml:space="preserve">施先生</w:t>
      </w:r>
      <w:r>
        <w:rPr>
          <w:rFonts w:hint="eastAsia" w:ascii="宋体" w:hAnsi="宋体"/>
          <w:sz w:val="24"/>
          <w:szCs w:val="24"/>
        </w:rPr>
        <w:t xml:space="preserve">                </w:t>
      </w:r>
      <w:r>
        <w:rPr>
          <w:rFonts w:ascii="宋体" w:hAnsi="宋体"/>
          <w:sz w:val="24"/>
          <w:szCs w:val="24"/>
        </w:rPr>
      </w:r>
      <w:r/>
    </w:p>
    <w:p>
      <w:pPr>
        <w:pStyle w:val="759"/>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0519-85588161</w:t>
      </w:r>
      <w:r>
        <w:rPr>
          <w:rFonts w:ascii="宋体" w:hAnsi="宋体" w:eastAsia="宋体"/>
          <w:sz w:val="24"/>
          <w:szCs w:val="24"/>
          <w:lang w:val="en-US" w:eastAsia="zh-CN"/>
        </w:rPr>
      </w:r>
      <w:r/>
    </w:p>
    <w:p>
      <w:pPr>
        <w:pStyle w:val="759"/>
        <w:ind w:firstLine="720"/>
        <w:pageBreakBefore w:val="0"/>
        <w:spacing w:line="240" w:lineRule="auto"/>
        <w:rPr>
          <w:rFonts w:ascii="宋体" w:hAnsi="宋体"/>
          <w:sz w:val="24"/>
          <w:szCs w:val="24"/>
        </w:rPr>
      </w:pPr>
      <w:r>
        <w:rPr>
          <w:rFonts w:hint="eastAsia" w:ascii="宋体" w:hAnsi="宋体"/>
          <w:sz w:val="24"/>
          <w:szCs w:val="24"/>
        </w:rPr>
        <w:t xml:space="preserve">开标评审相关联系人：</w:t>
      </w:r>
      <w:r>
        <w:rPr>
          <w:rFonts w:hint="eastAsia" w:ascii="宋体" w:hAnsi="宋体"/>
          <w:sz w:val="24"/>
          <w:szCs w:val="24"/>
          <w:lang w:val="en-US" w:eastAsia="zh-CN"/>
        </w:rPr>
        <w:t xml:space="preserve">姚先生</w:t>
      </w:r>
      <w:r>
        <w:rPr>
          <w:rFonts w:hint="eastAsia" w:ascii="宋体" w:hAnsi="宋体"/>
          <w:sz w:val="24"/>
          <w:szCs w:val="24"/>
        </w:rPr>
        <w:t xml:space="preserve">             </w:t>
      </w:r>
      <w:r>
        <w:rPr>
          <w:rFonts w:ascii="宋体" w:hAnsi="宋体"/>
          <w:sz w:val="24"/>
          <w:szCs w:val="24"/>
        </w:rPr>
      </w:r>
      <w:r/>
    </w:p>
    <w:p>
      <w:pPr>
        <w:pStyle w:val="759"/>
        <w:ind w:firstLine="720"/>
        <w:pageBreakBefore w:val="0"/>
        <w:spacing w:line="240" w:lineRule="auto"/>
        <w:rPr>
          <w:rFonts w:ascii="宋体" w:hAnsi="宋体" w:eastAsia="宋体"/>
          <w:sz w:val="24"/>
          <w:szCs w:val="24"/>
          <w:lang w:val="en-US" w:eastAsia="zh-CN"/>
        </w:rPr>
      </w:pPr>
      <w:r>
        <w:rPr>
          <w:rFonts w:hint="eastAsia" w:ascii="宋体" w:hAnsi="宋体"/>
          <w:sz w:val="24"/>
          <w:szCs w:val="24"/>
        </w:rPr>
        <w:t xml:space="preserve">电  　话：</w:t>
      </w:r>
      <w:r>
        <w:rPr>
          <w:rFonts w:hint="eastAsia" w:ascii="宋体" w:hAnsi="宋体"/>
          <w:sz w:val="24"/>
          <w:szCs w:val="24"/>
          <w:lang w:val="en-US" w:eastAsia="zh-CN"/>
        </w:rPr>
        <w:t xml:space="preserve">0519-85588165</w:t>
      </w:r>
      <w:r>
        <w:rPr>
          <w:rFonts w:ascii="宋体" w:hAnsi="宋体" w:eastAsia="宋体"/>
          <w:sz w:val="24"/>
          <w:szCs w:val="24"/>
          <w:lang w:val="en-US" w:eastAsia="zh-CN"/>
        </w:rPr>
      </w:r>
      <w:r/>
    </w:p>
    <w:p>
      <w:pPr>
        <w:pStyle w:val="759"/>
        <w:ind w:firstLine="720"/>
        <w:pageBreakBefore w:val="0"/>
        <w:spacing w:line="240" w:lineRule="auto"/>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759"/>
        <w:ind w:firstLine="720"/>
        <w:pageBreakBefore w:val="0"/>
        <w:spacing w:line="240" w:lineRule="auto"/>
        <w:rPr>
          <w:rFonts w:ascii="宋体" w:hAnsi="宋体"/>
          <w:sz w:val="24"/>
          <w:szCs w:val="24"/>
        </w:rPr>
      </w:pPr>
      <w:r>
        <w:rPr>
          <w:rFonts w:ascii="宋体" w:hAnsi="宋体"/>
          <w:sz w:val="24"/>
          <w:szCs w:val="24"/>
        </w:rPr>
      </w:r>
      <w:r/>
    </w:p>
    <w:p>
      <w:pPr>
        <w:pStyle w:val="762"/>
        <w:ind w:firstLine="498"/>
        <w:pageBreakBefore w:val="0"/>
        <w:spacing w:before="0" w:after="0" w:line="240" w:lineRule="auto"/>
      </w:pPr>
      <w:r/>
      <w:bookmarkEnd w:id="50"/>
      <w:r/>
      <w:bookmarkEnd w:id="51"/>
      <w:r>
        <w:rPr>
          <w:rFonts w:hint="eastAsia"/>
        </w:rPr>
        <w:t xml:space="preserve">八、其他</w:t>
      </w:r>
      <w:r/>
    </w:p>
    <w:p>
      <w:pPr>
        <w:pStyle w:val="759"/>
        <w:ind w:firstLine="480"/>
        <w:jc w:val="left"/>
        <w:pageBreakBefore w:val="0"/>
        <w:spacing w:line="240" w:lineRule="auto"/>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759"/>
        <w:ind w:firstLine="480"/>
        <w:pageBreakBefore w:val="0"/>
        <w:spacing w:line="240" w:lineRule="auto"/>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759"/>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759"/>
        <w:ind w:firstLine="480"/>
        <w:pageBreakBefore w:val="0"/>
        <w:spacing w:line="240" w:lineRule="auto"/>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right="840"/>
        <w:jc w:val="center"/>
        <w:pageBreakBefore w:val="0"/>
        <w:spacing w:line="240" w:lineRule="auto"/>
        <w:rPr>
          <w:rFonts w:hint="eastAsia" w:ascii="黑体" w:eastAsia="黑体" w:cs="Times New Roman"/>
          <w:sz w:val="44"/>
          <w:szCs w:val="44"/>
        </w:rPr>
      </w:pPr>
      <w:r>
        <w:rPr>
          <w:rFonts w:ascii="宋体" w:hAnsi="宋体"/>
          <w:sz w:val="24"/>
          <w:szCs w:val="24"/>
        </w:rPr>
        <w:br w:type="page" w:clear="all"/>
      </w:r>
      <w:bookmarkStart w:id="52" w:name="_Toc120614211"/>
      <w:r/>
      <w:bookmarkStart w:id="53" w:name="_Toc32198_WPSOffice_Level1"/>
      <w:r>
        <w:rPr>
          <w:rFonts w:hint="eastAsia" w:ascii="黑体" w:eastAsia="黑体" w:cs="Times New Roman"/>
          <w:sz w:val="44"/>
          <w:szCs w:val="44"/>
        </w:rPr>
        <w:t xml:space="preserve">第二章  </w:t>
      </w:r>
      <w:bookmarkEnd w:id="1"/>
      <w:r/>
      <w:bookmarkEnd w:id="2"/>
      <w:r/>
      <w:bookmarkEnd w:id="3"/>
      <w:r/>
      <w:bookmarkEnd w:id="4"/>
      <w:r/>
      <w:bookmarkEnd w:id="5"/>
      <w:r/>
      <w:bookmarkEnd w:id="52"/>
      <w:r/>
      <w:bookmarkStart w:id="54" w:name="_Toc513029202"/>
      <w:r/>
      <w:bookmarkStart w:id="55" w:name="_Toc16938518"/>
      <w:r/>
      <w:bookmarkStart w:id="56" w:name="_Toc120614213"/>
      <w:r/>
      <w:bookmarkStart w:id="57" w:name="_Toc20823274"/>
      <w:r>
        <w:rPr>
          <w:rFonts w:hint="eastAsia" w:ascii="黑体" w:eastAsia="黑体" w:cs="Times New Roman"/>
          <w:sz w:val="44"/>
          <w:szCs w:val="44"/>
        </w:rPr>
        <w:t xml:space="preserve">投标人须知</w:t>
      </w:r>
      <w:bookmarkEnd w:id="53"/>
      <w:r/>
      <w:bookmarkEnd w:id="54"/>
      <w:r/>
      <w:bookmarkEnd w:id="55"/>
      <w:r/>
      <w:bookmarkEnd w:id="56"/>
      <w:r/>
      <w:bookmarkEnd w:id="57"/>
      <w:r>
        <w:rPr>
          <w:rFonts w:hint="eastAsia" w:ascii="黑体" w:eastAsia="黑体" w:cs="Times New Roman"/>
          <w:sz w:val="44"/>
          <w:szCs w:val="44"/>
        </w:rPr>
      </w:r>
      <w:r/>
    </w:p>
    <w:p>
      <w:pPr>
        <w:pStyle w:val="762"/>
        <w:ind w:firstLine="498"/>
        <w:pageBreakBefore w:val="0"/>
        <w:spacing w:before="0" w:after="0" w:line="240" w:lineRule="auto"/>
        <w:rPr>
          <w:rFonts w:hint="eastAsia"/>
        </w:rPr>
      </w:pPr>
      <w:r/>
      <w:bookmarkStart w:id="58" w:name="_Toc120614214"/>
      <w:r/>
      <w:bookmarkStart w:id="59" w:name="_Toc20823275"/>
      <w:r/>
      <w:bookmarkStart w:id="60" w:name="_Toc513029203"/>
      <w:r/>
      <w:bookmarkStart w:id="61" w:name="_Toc16938519"/>
      <w:r>
        <w:rPr>
          <w:rFonts w:hint="eastAsia"/>
        </w:rPr>
        <w:t xml:space="preserve">一、总则</w:t>
      </w:r>
      <w:bookmarkEnd w:id="58"/>
      <w:r/>
      <w:bookmarkEnd w:id="59"/>
      <w:r/>
      <w:bookmarkEnd w:id="60"/>
      <w:r/>
      <w:bookmarkEnd w:id="61"/>
      <w:r>
        <w:rPr>
          <w:rFonts w:hint="eastAsia"/>
        </w:rPr>
      </w:r>
      <w:r/>
    </w:p>
    <w:p>
      <w:pPr>
        <w:pStyle w:val="763"/>
        <w:ind w:firstLine="420"/>
        <w:pageBreakBefore w:val="0"/>
        <w:spacing w:before="0" w:after="0" w:line="240" w:lineRule="auto"/>
        <w:rPr>
          <w:rFonts w:hint="eastAsia"/>
          <w:b w:val="0"/>
          <w:bCs w:val="0"/>
        </w:rPr>
      </w:pPr>
      <w:r/>
      <w:bookmarkStart w:id="62" w:name="_Hlt16619475"/>
      <w:r/>
      <w:bookmarkEnd w:id="62"/>
      <w:r/>
      <w:bookmarkStart w:id="63" w:name="_Toc458694821"/>
      <w:r/>
      <w:bookmarkStart w:id="64" w:name="_Toc16938520"/>
      <w:r/>
      <w:bookmarkStart w:id="65" w:name="_Toc513029204"/>
      <w:r/>
      <w:bookmarkStart w:id="66" w:name="_Toc20823276"/>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759"/>
        <w:ind w:firstLine="480"/>
        <w:pageBreakBefore w:val="0"/>
        <w:spacing w:line="240" w:lineRule="auto"/>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763"/>
        <w:ind w:firstLine="420"/>
        <w:pageBreakBefore w:val="0"/>
        <w:spacing w:before="0" w:after="0" w:line="240" w:lineRule="auto"/>
        <w:rPr>
          <w:rFonts w:hint="eastAsia"/>
          <w:b w:val="0"/>
          <w:bCs w:val="0"/>
        </w:rPr>
      </w:pPr>
      <w:r/>
      <w:bookmarkStart w:id="67" w:name="_Toc20823277"/>
      <w:r/>
      <w:bookmarkStart w:id="68" w:name="_Toc16938521"/>
      <w:r/>
      <w:bookmarkStart w:id="69" w:name="_Toc513029205"/>
      <w:r>
        <w:rPr>
          <w:rFonts w:hint="eastAsia"/>
          <w:b w:val="0"/>
          <w:bCs w:val="0"/>
        </w:rPr>
        <w:t xml:space="preserve">2、合格的投标人</w:t>
      </w:r>
      <w:bookmarkEnd w:id="67"/>
      <w:r/>
      <w:bookmarkEnd w:id="68"/>
      <w:r/>
      <w:bookmarkEnd w:id="69"/>
      <w:r>
        <w:rPr>
          <w:rFonts w:hint="eastAsia"/>
          <w:b w:val="0"/>
          <w:bCs w:val="0"/>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763"/>
        <w:ind w:firstLine="420"/>
        <w:pageBreakBefore w:val="0"/>
        <w:spacing w:before="0" w:after="0" w:line="240" w:lineRule="auto"/>
        <w:rPr>
          <w:rFonts w:hint="eastAsia"/>
          <w:b w:val="0"/>
          <w:bCs w:val="0"/>
        </w:rPr>
      </w:pPr>
      <w:r/>
      <w:bookmarkStart w:id="70" w:name="_Toc16938522"/>
      <w:r/>
      <w:bookmarkStart w:id="71" w:name="_Toc513029206"/>
      <w:r/>
      <w:bookmarkStart w:id="72" w:name="_Toc20823278"/>
      <w:r>
        <w:rPr>
          <w:rFonts w:hint="eastAsia"/>
          <w:b w:val="0"/>
          <w:bCs w:val="0"/>
        </w:rPr>
        <w:t xml:space="preserve">3、适用法律</w:t>
      </w:r>
      <w:bookmarkEnd w:id="70"/>
      <w:r/>
      <w:bookmarkEnd w:id="71"/>
      <w:r/>
      <w:bookmarkEnd w:id="72"/>
      <w:r>
        <w:rPr>
          <w:rFonts w:hint="eastAsia"/>
          <w:b w:val="0"/>
          <w:bCs w:val="0"/>
        </w:rPr>
      </w:r>
      <w:r/>
    </w:p>
    <w:p>
      <w:pPr>
        <w:pStyle w:val="759"/>
        <w:ind w:firstLine="420"/>
        <w:pageBreakBefore w:val="0"/>
        <w:spacing w:line="240" w:lineRule="auto"/>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763"/>
        <w:ind w:firstLine="420"/>
        <w:pageBreakBefore w:val="0"/>
        <w:spacing w:before="0" w:after="0" w:line="240" w:lineRule="auto"/>
        <w:rPr>
          <w:rFonts w:hint="eastAsia"/>
          <w:b w:val="0"/>
          <w:bCs w:val="0"/>
        </w:rPr>
      </w:pPr>
      <w:r/>
      <w:bookmarkStart w:id="73" w:name="_Toc16938523"/>
      <w:r/>
      <w:bookmarkStart w:id="74" w:name="_Toc20823279"/>
      <w:r/>
      <w:bookmarkStart w:id="75" w:name="_Toc462564067"/>
      <w:r/>
      <w:bookmarkStart w:id="76" w:name="_Toc513029207"/>
      <w:r>
        <w:rPr>
          <w:rFonts w:hint="eastAsia"/>
          <w:b w:val="0"/>
          <w:bCs w:val="0"/>
        </w:rPr>
        <w:t xml:space="preserve">4、投标费用</w:t>
      </w:r>
      <w:bookmarkEnd w:id="73"/>
      <w:r/>
      <w:bookmarkEnd w:id="74"/>
      <w:r/>
      <w:bookmarkEnd w:id="75"/>
      <w:r/>
      <w:bookmarkEnd w:id="76"/>
      <w:r>
        <w:rPr>
          <w:rFonts w:hint="eastAsia"/>
          <w:b w:val="0"/>
          <w:bCs w:val="0"/>
        </w:rPr>
      </w:r>
      <w:r/>
    </w:p>
    <w:p>
      <w:pPr>
        <w:pStyle w:val="759"/>
        <w:ind w:firstLine="480"/>
        <w:pageBreakBefore w:val="0"/>
        <w:spacing w:line="240" w:lineRule="auto"/>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763"/>
        <w:ind w:firstLine="419"/>
        <w:pageBreakBefore w:val="0"/>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759"/>
        <w:ind w:firstLine="480"/>
        <w:pageBreakBefore w:val="0"/>
        <w:spacing w:line="240" w:lineRule="auto"/>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762"/>
        <w:ind w:firstLine="321"/>
        <w:pageBreakBefore w:val="0"/>
        <w:spacing w:before="0" w:after="0" w:line="240" w:lineRule="auto"/>
        <w:rPr>
          <w:rFonts w:hint="eastAsia"/>
        </w:rPr>
      </w:pPr>
      <w:r/>
      <w:bookmarkStart w:id="77" w:name="_Toc513029209"/>
      <w:r/>
      <w:bookmarkStart w:id="78" w:name="_Toc120614215"/>
      <w:r/>
      <w:bookmarkStart w:id="79" w:name="_Toc16938525"/>
      <w:r/>
      <w:bookmarkStart w:id="80" w:name="_Toc20823281"/>
      <w:r>
        <w:rPr>
          <w:rFonts w:hint="eastAsia"/>
        </w:rPr>
        <w:t xml:space="preserve">二、招标文件</w:t>
      </w:r>
      <w:bookmarkEnd w:id="77"/>
      <w:r/>
      <w:bookmarkEnd w:id="78"/>
      <w:r/>
      <w:bookmarkEnd w:id="79"/>
      <w:r/>
      <w:bookmarkEnd w:id="80"/>
      <w:r>
        <w:rPr>
          <w:rFonts w:hint="eastAsia"/>
        </w:rPr>
      </w:r>
      <w:r/>
    </w:p>
    <w:p>
      <w:pPr>
        <w:pStyle w:val="763"/>
        <w:ind w:firstLine="420"/>
        <w:pageBreakBefore w:val="0"/>
        <w:spacing w:before="0" w:after="0" w:line="240" w:lineRule="auto"/>
        <w:rPr>
          <w:rFonts w:hint="eastAsia"/>
          <w:b w:val="0"/>
          <w:bCs w:val="0"/>
        </w:rPr>
      </w:pPr>
      <w:r/>
      <w:bookmarkStart w:id="81" w:name="_Toc16938526"/>
      <w:r/>
      <w:bookmarkStart w:id="82" w:name="_Toc20823282"/>
      <w:r/>
      <w:bookmarkStart w:id="83" w:name="_Toc513029210"/>
      <w:r>
        <w:rPr>
          <w:rFonts w:hint="eastAsia"/>
          <w:b w:val="0"/>
          <w:bCs w:val="0"/>
        </w:rPr>
        <w:t xml:space="preserve">6、招标文件构成</w:t>
      </w:r>
      <w:bookmarkEnd w:id="81"/>
      <w:r/>
      <w:bookmarkEnd w:id="82"/>
      <w:r/>
      <w:bookmarkEnd w:id="83"/>
      <w:r>
        <w:rPr>
          <w:rFonts w:hint="eastAsia"/>
          <w:b w:val="0"/>
          <w:bCs w:val="0"/>
        </w:rPr>
      </w:r>
      <w:r/>
    </w:p>
    <w:p>
      <w:pPr>
        <w:pStyle w:val="759"/>
        <w:ind w:firstLine="480"/>
        <w:pageBreakBefore w:val="0"/>
        <w:spacing w:line="240" w:lineRule="auto"/>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759"/>
        <w:ind w:firstLine="360"/>
        <w:pageBreakBefore w:val="0"/>
        <w:spacing w:line="240" w:lineRule="auto"/>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759"/>
        <w:ind w:firstLine="360"/>
        <w:pageBreakBefore w:val="0"/>
        <w:spacing w:line="240" w:lineRule="auto"/>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759"/>
        <w:ind w:firstLine="360"/>
        <w:pageBreakBefore w:val="0"/>
        <w:spacing w:line="240" w:lineRule="auto"/>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759"/>
        <w:ind w:firstLine="360"/>
        <w:pageBreakBefore w:val="0"/>
        <w:spacing w:line="240" w:lineRule="auto"/>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759"/>
        <w:ind w:firstLine="360"/>
        <w:pageBreakBefore w:val="0"/>
        <w:spacing w:line="240" w:lineRule="auto"/>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759"/>
        <w:ind w:firstLine="360"/>
        <w:pageBreakBefore w:val="0"/>
        <w:spacing w:line="240" w:lineRule="auto"/>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759"/>
        <w:ind w:firstLine="480"/>
        <w:pageBreakBefore w:val="0"/>
        <w:spacing w:line="240" w:lineRule="auto"/>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763"/>
        <w:ind w:firstLine="560"/>
        <w:pageBreakBefore w:val="0"/>
        <w:spacing w:before="0" w:after="0" w:line="240" w:lineRule="auto"/>
        <w:rPr>
          <w:rFonts w:hint="eastAsia"/>
          <w:b w:val="0"/>
          <w:bCs w:val="0"/>
        </w:rPr>
      </w:pPr>
      <w:r/>
      <w:bookmarkStart w:id="84" w:name="_Toc20823283"/>
      <w:r/>
      <w:bookmarkStart w:id="85" w:name="_Toc16938527"/>
      <w:r/>
      <w:bookmarkStart w:id="86" w:name="_Toc513029211"/>
      <w:r/>
      <w:bookmarkStart w:id="87" w:name="_Toc462564070"/>
      <w:r>
        <w:rPr>
          <w:rFonts w:hint="eastAsia"/>
          <w:b w:val="0"/>
          <w:bCs w:val="0"/>
        </w:rPr>
        <w:t xml:space="preserve">7、招标文件的澄清</w:t>
      </w:r>
      <w:bookmarkEnd w:id="84"/>
      <w:r/>
      <w:bookmarkEnd w:id="85"/>
      <w:r/>
      <w:bookmarkEnd w:id="86"/>
      <w:r/>
      <w:bookmarkEnd w:id="87"/>
      <w:r>
        <w:rPr>
          <w:rFonts w:hint="eastAsia"/>
          <w:b w:val="0"/>
          <w:bCs w:val="0"/>
        </w:rPr>
      </w:r>
      <w:r/>
    </w:p>
    <w:p>
      <w:pPr>
        <w:pStyle w:val="759"/>
        <w:ind w:firstLine="480"/>
        <w:pageBreakBefore w:val="0"/>
        <w:spacing w:line="240" w:lineRule="auto"/>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763"/>
        <w:ind w:firstLine="560"/>
        <w:pageBreakBefore w:val="0"/>
        <w:spacing w:before="0" w:after="0" w:line="240" w:lineRule="auto"/>
        <w:rPr>
          <w:rFonts w:hint="eastAsia"/>
          <w:b w:val="0"/>
          <w:bCs w:val="0"/>
        </w:rPr>
      </w:pPr>
      <w:r/>
      <w:bookmarkStart w:id="88" w:name="_Toc462564071"/>
      <w:r/>
      <w:bookmarkStart w:id="89" w:name="_Toc20823284"/>
      <w:r/>
      <w:bookmarkStart w:id="90" w:name="_Toc513029212"/>
      <w:r/>
      <w:bookmarkStart w:id="91" w:name="_Toc16938528"/>
      <w:r>
        <w:rPr>
          <w:rFonts w:hint="eastAsia"/>
          <w:b w:val="0"/>
          <w:bCs w:val="0"/>
        </w:rPr>
        <w:t xml:space="preserve">8、招标文件的修改</w:t>
      </w:r>
      <w:bookmarkEnd w:id="88"/>
      <w:r/>
      <w:bookmarkEnd w:id="89"/>
      <w:r/>
      <w:bookmarkEnd w:id="90"/>
      <w:r/>
      <w:bookmarkEnd w:id="91"/>
      <w:r>
        <w:rPr>
          <w:rFonts w:hint="eastAsia"/>
          <w:b w:val="0"/>
          <w:bCs w:val="0"/>
        </w:rPr>
      </w:r>
      <w:r/>
    </w:p>
    <w:p>
      <w:pPr>
        <w:pStyle w:val="759"/>
        <w:ind w:firstLine="480"/>
        <w:pageBreakBefore w:val="0"/>
        <w:spacing w:line="240" w:lineRule="auto"/>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759"/>
        <w:ind w:firstLine="480"/>
        <w:pageBreakBefore w:val="0"/>
        <w:spacing w:line="240" w:lineRule="auto"/>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759"/>
        <w:ind w:firstLine="480"/>
        <w:pageBreakBefore w:val="0"/>
        <w:spacing w:line="240" w:lineRule="auto"/>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762"/>
        <w:ind w:firstLine="482"/>
        <w:pageBreakBefore w:val="0"/>
        <w:spacing w:before="0" w:after="0" w:line="240" w:lineRule="auto"/>
        <w:rPr>
          <w:rFonts w:hint="eastAsia"/>
        </w:rPr>
      </w:pPr>
      <w:r/>
      <w:bookmarkStart w:id="92" w:name="_Toc16938529"/>
      <w:r/>
      <w:bookmarkStart w:id="93" w:name="_Toc120614216"/>
      <w:r/>
      <w:bookmarkStart w:id="94" w:name="_Toc462564072"/>
      <w:r/>
      <w:bookmarkStart w:id="95" w:name="_Toc513029213"/>
      <w:r/>
      <w:bookmarkStart w:id="96" w:name="_Toc20823285"/>
      <w:r>
        <w:rPr>
          <w:rFonts w:hint="eastAsia"/>
        </w:rPr>
        <w:t xml:space="preserve">三、投标文件的编制</w:t>
      </w:r>
      <w:bookmarkEnd w:id="92"/>
      <w:r/>
      <w:bookmarkEnd w:id="93"/>
      <w:r/>
      <w:bookmarkEnd w:id="94"/>
      <w:r/>
      <w:bookmarkEnd w:id="95"/>
      <w:r/>
      <w:bookmarkEnd w:id="96"/>
      <w:r>
        <w:rPr>
          <w:rFonts w:hint="eastAsia"/>
        </w:rPr>
      </w:r>
      <w:r/>
    </w:p>
    <w:p>
      <w:pPr>
        <w:pStyle w:val="763"/>
        <w:ind w:firstLine="560"/>
        <w:pageBreakBefore w:val="0"/>
        <w:spacing w:before="0" w:after="0" w:line="240" w:lineRule="auto"/>
        <w:rPr>
          <w:rFonts w:hint="eastAsia"/>
          <w:bCs w:val="0"/>
        </w:rPr>
      </w:pPr>
      <w:r/>
      <w:bookmarkStart w:id="97" w:name="_Toc16938530"/>
      <w:r/>
      <w:bookmarkStart w:id="98" w:name="_Toc20823286"/>
      <w:r/>
      <w:bookmarkStart w:id="99" w:name="_Toc462564073"/>
      <w:r/>
      <w:bookmarkStart w:id="100" w:name="_Toc513029214"/>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759"/>
        <w:ind w:firstLine="480"/>
        <w:pageBreakBefore w:val="0"/>
        <w:spacing w:line="240" w:lineRule="auto"/>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763"/>
        <w:ind w:firstLine="420"/>
        <w:pageBreakBefore w:val="0"/>
        <w:spacing w:before="0" w:after="0" w:line="240" w:lineRule="auto"/>
        <w:rPr>
          <w:rFonts w:hint="eastAsia"/>
          <w:b w:val="0"/>
          <w:bCs w:val="0"/>
        </w:rPr>
      </w:pPr>
      <w:r/>
      <w:bookmarkStart w:id="101" w:name="_Toc513029215"/>
      <w:r/>
      <w:bookmarkStart w:id="102" w:name="_Toc20823287"/>
      <w:r/>
      <w:bookmarkStart w:id="103" w:name="_Toc16938531"/>
      <w:r/>
      <w:bookmarkStart w:id="104" w:name="_Toc462564074"/>
      <w:r>
        <w:rPr>
          <w:rFonts w:hint="eastAsia"/>
          <w:b w:val="0"/>
          <w:bCs w:val="0"/>
        </w:rPr>
        <w:t xml:space="preserve">10、投标文件构成</w:t>
      </w:r>
      <w:bookmarkEnd w:id="101"/>
      <w:r/>
      <w:bookmarkEnd w:id="102"/>
      <w:r/>
      <w:bookmarkEnd w:id="103"/>
      <w:r/>
      <w:bookmarkEnd w:id="104"/>
      <w:r>
        <w:rPr>
          <w:rFonts w:hint="eastAsia"/>
          <w:b w:val="0"/>
          <w:bCs w:val="0"/>
        </w:rPr>
      </w:r>
      <w:r/>
    </w:p>
    <w:p>
      <w:pPr>
        <w:pStyle w:val="759"/>
        <w:ind w:firstLine="480"/>
        <w:pageBreakBefore w:val="0"/>
        <w:spacing w:line="240" w:lineRule="auto"/>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763"/>
        <w:ind w:firstLine="420"/>
        <w:pageBreakBefore w:val="0"/>
        <w:spacing w:before="0" w:after="0" w:line="240" w:lineRule="auto"/>
        <w:rPr>
          <w:rFonts w:hint="eastAsia"/>
          <w:b w:val="0"/>
          <w:bCs w:val="0"/>
        </w:rPr>
      </w:pPr>
      <w:r/>
      <w:bookmarkStart w:id="105" w:name="_Hlt26668975"/>
      <w:r/>
      <w:bookmarkEnd w:id="105"/>
      <w:r/>
      <w:bookmarkStart w:id="106" w:name="_Hlt26954838"/>
      <w:r/>
      <w:bookmarkEnd w:id="106"/>
      <w:r/>
      <w:bookmarkStart w:id="107" w:name="_Hlt26670360"/>
      <w:r/>
      <w:bookmarkEnd w:id="107"/>
      <w:r/>
      <w:bookmarkStart w:id="108" w:name="_Toc513029219"/>
      <w:r/>
      <w:bookmarkStart w:id="109" w:name="_Toc49090509"/>
      <w:r/>
      <w:bookmarkStart w:id="110" w:name="_Toc14577357"/>
      <w:r/>
      <w:bookmarkStart w:id="111" w:name="_Toc49090507"/>
      <w:r/>
      <w:bookmarkStart w:id="112" w:name="_Toc14577354"/>
      <w:r/>
      <w:bookmarkStart w:id="113" w:name="_Toc513029216"/>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759"/>
        <w:pageBreakBefore w:val="0"/>
        <w:spacing w:line="240" w:lineRule="auto"/>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763"/>
        <w:ind w:firstLine="420"/>
        <w:pageBreakBefore w:val="0"/>
        <w:spacing w:before="0" w:after="0" w:line="240" w:lineRule="auto"/>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763"/>
        <w:ind w:firstLine="420"/>
        <w:pageBreakBefore w:val="0"/>
        <w:spacing w:before="0" w:after="0" w:line="240" w:lineRule="auto"/>
        <w:rPr>
          <w:rFonts w:hint="eastAsia"/>
          <w:b w:val="0"/>
          <w:bCs w:val="0"/>
        </w:rPr>
      </w:pPr>
      <w:r/>
      <w:bookmarkStart w:id="119" w:name="_Hlt26670403"/>
      <w:r/>
      <w:bookmarkEnd w:id="119"/>
      <w:r/>
      <w:bookmarkStart w:id="120" w:name="_Hlt26954846"/>
      <w:r/>
      <w:bookmarkEnd w:id="120"/>
      <w:r/>
      <w:bookmarkStart w:id="121" w:name="_Hlt26954842"/>
      <w:r/>
      <w:bookmarkEnd w:id="121"/>
      <w:r/>
      <w:bookmarkStart w:id="122" w:name="_Hlt26954731"/>
      <w:r/>
      <w:bookmarkEnd w:id="122"/>
      <w:r/>
      <w:bookmarkStart w:id="123" w:name="_Hlt26668983"/>
      <w:r/>
      <w:bookmarkEnd w:id="123"/>
      <w:r/>
      <w:bookmarkStart w:id="124" w:name="_Hlt26954848"/>
      <w:r/>
      <w:bookmarkEnd w:id="124"/>
      <w:r/>
      <w:bookmarkStart w:id="125" w:name="_Hlt26670482"/>
      <w:r/>
      <w:bookmarkEnd w:id="125"/>
      <w:r/>
      <w:bookmarkStart w:id="126" w:name="_Hlt26670425"/>
      <w:r/>
      <w:bookmarkEnd w:id="126"/>
      <w:r/>
      <w:bookmarkStart w:id="127" w:name="_Hlt26670486"/>
      <w:r/>
      <w:bookmarkEnd w:id="127"/>
      <w:r/>
      <w:bookmarkStart w:id="128" w:name="_Hlt26954844"/>
      <w:r/>
      <w:bookmarkEnd w:id="128"/>
      <w:r>
        <w:rPr>
          <w:rFonts w:hint="eastAsia"/>
          <w:b w:val="0"/>
          <w:bCs w:val="0"/>
        </w:rPr>
        <w:t xml:space="preserve">13、技术要求响应及偏离表、商务要求响应及偏离表</w:t>
      </w:r>
      <w:r>
        <w:rPr>
          <w:rFonts w:hint="eastAsia"/>
          <w:b w:val="0"/>
          <w:bCs w:val="0"/>
        </w:rPr>
      </w:r>
      <w:r/>
    </w:p>
    <w:p>
      <w:pPr>
        <w:pStyle w:val="759"/>
        <w:ind w:firstLine="480"/>
        <w:pageBreakBefore w:val="0"/>
        <w:spacing w:line="240" w:lineRule="auto"/>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759"/>
        <w:ind w:firstLine="480"/>
        <w:pageBreakBefore w:val="0"/>
        <w:spacing w:line="240" w:lineRule="auto"/>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763"/>
        <w:ind w:firstLine="420"/>
        <w:pageBreakBefore w:val="0"/>
        <w:spacing w:before="0" w:after="0" w:line="240" w:lineRule="auto"/>
        <w:rPr>
          <w:rFonts w:hint="eastAsia"/>
          <w:b w:val="0"/>
          <w:bCs w:val="0"/>
        </w:rPr>
      </w:pPr>
      <w:r/>
      <w:bookmarkStart w:id="129" w:name="_Toc49090510"/>
      <w:r/>
      <w:bookmarkStart w:id="130" w:name="_Toc14577359"/>
      <w:r>
        <w:rPr>
          <w:rFonts w:hint="eastAsia"/>
          <w:b w:val="0"/>
          <w:bCs w:val="0"/>
        </w:rPr>
        <w:t xml:space="preserve">14、投标函和开标一览表</w:t>
      </w:r>
      <w:r>
        <w:rPr>
          <w:rFonts w:hint="eastAsia"/>
          <w:b w:val="0"/>
          <w:bCs w:val="0"/>
        </w:rPr>
      </w:r>
      <w:r/>
    </w:p>
    <w:p>
      <w:pPr>
        <w:pStyle w:val="759"/>
        <w:ind w:firstLine="480"/>
        <w:pageBreakBefore w:val="0"/>
        <w:spacing w:line="240" w:lineRule="auto"/>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763"/>
        <w:ind w:firstLine="420"/>
        <w:pageBreakBefore w:val="0"/>
        <w:spacing w:before="0" w:after="0" w:line="240" w:lineRule="auto"/>
        <w:rPr>
          <w:rFonts w:hint="eastAsia"/>
          <w:b w:val="0"/>
          <w:bCs w:val="0"/>
        </w:rPr>
      </w:pPr>
      <w:r/>
      <w:bookmarkEnd w:id="129"/>
      <w:r/>
      <w:bookmarkEnd w:id="130"/>
      <w:r/>
      <w:bookmarkStart w:id="131" w:name="_Hlt26954850"/>
      <w:r/>
      <w:bookmarkEnd w:id="131"/>
      <w:r/>
      <w:bookmarkStart w:id="132" w:name="_Hlt26954734"/>
      <w:r/>
      <w:bookmarkEnd w:id="132"/>
      <w:r/>
      <w:bookmarkStart w:id="133" w:name="_Hlt26670489"/>
      <w:r/>
      <w:bookmarkEnd w:id="133"/>
      <w:r/>
      <w:bookmarkStart w:id="134" w:name="_Toc14577360"/>
      <w:r/>
      <w:bookmarkStart w:id="135" w:name="_Toc49090511"/>
      <w:r>
        <w:rPr>
          <w:rFonts w:hint="eastAsia"/>
          <w:b w:val="0"/>
          <w:bCs w:val="0"/>
        </w:rPr>
        <w:t xml:space="preserve">15、投标有效期</w:t>
      </w:r>
      <w:bookmarkEnd w:id="134"/>
      <w:r/>
      <w:bookmarkEnd w:id="135"/>
      <w:r>
        <w:rPr>
          <w:rFonts w:hint="eastAsia"/>
          <w:b w:val="0"/>
          <w:bCs w:val="0"/>
        </w:rPr>
      </w:r>
      <w:r/>
    </w:p>
    <w:p>
      <w:pPr>
        <w:pStyle w:val="759"/>
        <w:ind w:firstLine="480"/>
        <w:pageBreakBefore w:val="0"/>
        <w:spacing w:line="240" w:lineRule="auto"/>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763"/>
        <w:ind w:firstLine="420"/>
        <w:pageBreakBefore w:val="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759"/>
        <w:ind w:firstLine="480"/>
        <w:pageBreakBefore w:val="0"/>
        <w:spacing w:line="240" w:lineRule="auto"/>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762"/>
        <w:ind w:firstLine="482"/>
        <w:pageBreakBefore w:val="0"/>
        <w:spacing w:before="0" w:after="0" w:line="240" w:lineRule="auto"/>
        <w:rPr>
          <w:rFonts w:hint="eastAsia"/>
        </w:rPr>
      </w:pPr>
      <w:r/>
      <w:bookmarkStart w:id="136" w:name="_Hlt26954739"/>
      <w:r/>
      <w:bookmarkEnd w:id="136"/>
      <w:r/>
      <w:bookmarkStart w:id="137" w:name="_Hlt26954852"/>
      <w:r/>
      <w:bookmarkEnd w:id="137"/>
      <w:r/>
      <w:bookmarkStart w:id="138" w:name="_Toc20823296"/>
      <w:r/>
      <w:bookmarkStart w:id="139" w:name="_Toc16938540"/>
      <w:r/>
      <w:bookmarkStart w:id="140" w:name="_Toc120614217"/>
      <w:r/>
      <w:bookmarkStart w:id="141" w:name="_Toc513029224"/>
      <w:r>
        <w:rPr>
          <w:rFonts w:hint="eastAsia"/>
        </w:rPr>
        <w:t xml:space="preserve">四、投标文件的递交</w:t>
      </w:r>
      <w:bookmarkEnd w:id="138"/>
      <w:r/>
      <w:bookmarkEnd w:id="139"/>
      <w:r/>
      <w:bookmarkEnd w:id="140"/>
      <w:r/>
      <w:bookmarkEnd w:id="141"/>
      <w:r>
        <w:rPr>
          <w:rFonts w:hint="eastAsia"/>
        </w:rPr>
      </w:r>
      <w:r/>
    </w:p>
    <w:p>
      <w:pPr>
        <w:pStyle w:val="763"/>
        <w:ind w:firstLine="560"/>
        <w:pageBreakBefore w:val="0"/>
        <w:spacing w:before="0" w:after="0" w:line="240" w:lineRule="auto"/>
        <w:rPr>
          <w:rFonts w:hint="eastAsia" w:ascii="黑体"/>
          <w:b w:val="0"/>
          <w:bCs w:val="0"/>
        </w:rPr>
      </w:pPr>
      <w:r/>
      <w:bookmarkStart w:id="142" w:name="_Toc513029225"/>
      <w:r/>
      <w:bookmarkStart w:id="143" w:name="_Toc462564084"/>
      <w:r/>
      <w:bookmarkStart w:id="144" w:name="_Toc16938541"/>
      <w:r/>
      <w:bookmarkStart w:id="145" w:name="_Toc20823297"/>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759"/>
        <w:ind w:firstLine="480"/>
        <w:pageBreakBefore w:val="0"/>
        <w:spacing w:line="240" w:lineRule="auto"/>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873"/>
        <w:ind w:left="525"/>
        <w:pageBreakBefore w:val="0"/>
        <w:spacing w:line="240" w:lineRule="auto"/>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513029226"/>
      <w:r/>
      <w:bookmarkStart w:id="147" w:name="_Toc16938542"/>
      <w:r/>
      <w:bookmarkStart w:id="148" w:name="_Toc20823298"/>
      <w:r>
        <w:rPr>
          <w:rFonts w:hint="eastAsia" w:ascii="宋体" w:hAnsi="宋体"/>
          <w:bCs/>
          <w:sz w:val="24"/>
        </w:rPr>
      </w:r>
      <w:r/>
    </w:p>
    <w:p>
      <w:pPr>
        <w:pStyle w:val="763"/>
        <w:ind w:firstLine="420"/>
        <w:pageBreakBefore w:val="0"/>
        <w:spacing w:before="0" w:after="0" w:line="240" w:lineRule="auto"/>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759"/>
        <w:ind w:firstLine="480"/>
        <w:pageBreakBefore w:val="0"/>
        <w:spacing w:line="240" w:lineRule="auto"/>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763"/>
        <w:ind w:firstLine="420"/>
        <w:pageBreakBefore w:val="0"/>
        <w:spacing w:before="0" w:after="0" w:line="240" w:lineRule="auto"/>
        <w:rPr>
          <w:rFonts w:hint="eastAsia"/>
          <w:b w:val="0"/>
          <w:bCs w:val="0"/>
        </w:rPr>
      </w:pPr>
      <w:r/>
      <w:bookmarkStart w:id="149" w:name="_Toc513029227"/>
      <w:r/>
      <w:bookmarkStart w:id="150" w:name="_Toc20823299"/>
      <w:r/>
      <w:bookmarkStart w:id="151" w:name="_Toc16938543"/>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759"/>
        <w:ind w:firstLine="480"/>
        <w:pageBreakBefore w:val="0"/>
        <w:spacing w:line="240" w:lineRule="auto"/>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763"/>
        <w:ind w:firstLine="420"/>
        <w:pageBreakBefore w:val="0"/>
        <w:spacing w:before="0" w:after="0" w:line="240" w:lineRule="auto"/>
        <w:rPr>
          <w:rFonts w:hint="eastAsia"/>
          <w:b w:val="0"/>
          <w:bCs w:val="0"/>
        </w:rPr>
      </w:pPr>
      <w:r/>
      <w:bookmarkStart w:id="152" w:name="_Toc20823300"/>
      <w:r/>
      <w:bookmarkStart w:id="153" w:name="_Toc16938544"/>
      <w:r/>
      <w:bookmarkStart w:id="154" w:name="_Toc513029228"/>
      <w:r>
        <w:rPr>
          <w:rFonts w:hint="eastAsia"/>
          <w:b w:val="0"/>
          <w:bCs w:val="0"/>
        </w:rPr>
        <w:t xml:space="preserve">20、投标文件的撤回和修改</w:t>
      </w:r>
      <w:bookmarkEnd w:id="152"/>
      <w:r/>
      <w:bookmarkEnd w:id="153"/>
      <w:r/>
      <w:bookmarkEnd w:id="154"/>
      <w:r>
        <w:rPr>
          <w:rFonts w:hint="eastAsia"/>
          <w:b w:val="0"/>
          <w:bCs w:val="0"/>
        </w:rPr>
      </w:r>
      <w:r/>
    </w:p>
    <w:p>
      <w:pPr>
        <w:pStyle w:val="759"/>
        <w:ind w:firstLine="480"/>
        <w:pageBreakBefore w:val="0"/>
        <w:spacing w:line="240" w:lineRule="auto"/>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759"/>
        <w:ind w:firstLine="480"/>
        <w:pageBreakBefore w:val="0"/>
        <w:spacing w:line="240" w:lineRule="auto"/>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759"/>
        <w:ind w:firstLine="480"/>
        <w:pageBreakBefore w:val="0"/>
        <w:spacing w:line="240" w:lineRule="auto"/>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762"/>
        <w:ind w:firstLine="482"/>
        <w:pageBreakBefore w:val="0"/>
        <w:spacing w:before="0" w:after="0" w:line="240" w:lineRule="auto"/>
        <w:rPr>
          <w:rFonts w:hint="eastAsia"/>
        </w:rPr>
      </w:pPr>
      <w:r/>
      <w:bookmarkStart w:id="155" w:name="_Toc513029229"/>
      <w:r/>
      <w:bookmarkStart w:id="156" w:name="_Toc16938545"/>
      <w:r/>
      <w:bookmarkStart w:id="157" w:name="_Toc20823301"/>
      <w:r/>
      <w:bookmarkStart w:id="158" w:name="_Toc120614218"/>
      <w:r>
        <w:rPr>
          <w:rFonts w:hint="eastAsia"/>
        </w:rPr>
        <w:t xml:space="preserve">五、开标与评标</w:t>
      </w:r>
      <w:bookmarkEnd w:id="155"/>
      <w:r/>
      <w:bookmarkEnd w:id="156"/>
      <w:r/>
      <w:bookmarkEnd w:id="157"/>
      <w:r/>
      <w:bookmarkEnd w:id="158"/>
      <w:r>
        <w:rPr>
          <w:rFonts w:hint="eastAsia"/>
        </w:rPr>
      </w:r>
      <w:r/>
    </w:p>
    <w:p>
      <w:pPr>
        <w:pStyle w:val="763"/>
        <w:ind w:firstLine="420"/>
        <w:pageBreakBefore w:val="0"/>
        <w:spacing w:before="0" w:after="0" w:line="240" w:lineRule="auto"/>
        <w:rPr>
          <w:rFonts w:hint="eastAsia"/>
          <w:b w:val="0"/>
          <w:bCs w:val="0"/>
        </w:rPr>
      </w:pPr>
      <w:r/>
      <w:bookmarkStart w:id="159" w:name="_Toc20823302"/>
      <w:r/>
      <w:bookmarkStart w:id="160" w:name="_Toc16938546"/>
      <w:r/>
      <w:bookmarkStart w:id="161" w:name="_Toc513029230"/>
      <w:r>
        <w:rPr>
          <w:rFonts w:hint="eastAsia"/>
          <w:b w:val="0"/>
          <w:bCs w:val="0"/>
        </w:rPr>
        <w:t xml:space="preserve">21、开标</w:t>
      </w:r>
      <w:bookmarkEnd w:id="159"/>
      <w:r/>
      <w:bookmarkEnd w:id="160"/>
      <w:r/>
      <w:bookmarkEnd w:id="161"/>
      <w:r>
        <w:rPr>
          <w:rFonts w:hint="eastAsia"/>
          <w:b w:val="0"/>
          <w:bCs w:val="0"/>
        </w:rPr>
      </w:r>
      <w:r/>
    </w:p>
    <w:p>
      <w:pPr>
        <w:pStyle w:val="759"/>
        <w:ind w:firstLine="360"/>
        <w:pageBreakBefore w:val="0"/>
        <w:spacing w:line="240" w:lineRule="auto"/>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759"/>
        <w:ind w:firstLine="480"/>
        <w:pageBreakBefore w:val="0"/>
        <w:spacing w:line="240" w:lineRule="auto"/>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763"/>
        <w:ind w:firstLine="420"/>
        <w:pageBreakBefore w:val="0"/>
        <w:spacing w:before="0" w:after="0" w:line="240" w:lineRule="auto"/>
        <w:rPr>
          <w:rFonts w:hint="eastAsia"/>
          <w:b w:val="0"/>
          <w:bCs w:val="0"/>
        </w:rPr>
      </w:pPr>
      <w:r/>
      <w:bookmarkStart w:id="162" w:name="_Toc20823303"/>
      <w:r/>
      <w:bookmarkStart w:id="163" w:name="_Toc513029231"/>
      <w:r/>
      <w:bookmarkStart w:id="164" w:name="_Toc16938547"/>
      <w:r>
        <w:rPr>
          <w:rFonts w:hint="eastAsia"/>
          <w:b w:val="0"/>
          <w:bCs w:val="0"/>
        </w:rPr>
        <w:t xml:space="preserve">22、评标委员会</w:t>
      </w:r>
      <w:r>
        <w:rPr>
          <w:rFonts w:hint="eastAsia"/>
          <w:b w:val="0"/>
          <w:bCs w:val="0"/>
        </w:rPr>
      </w:r>
      <w:r/>
    </w:p>
    <w:p>
      <w:pPr>
        <w:pStyle w:val="759"/>
        <w:pageBreakBefore w:val="0"/>
        <w:spacing w:line="240" w:lineRule="auto"/>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759"/>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759"/>
        <w:pageBreakBefore w:val="0"/>
        <w:spacing w:line="240" w:lineRule="auto"/>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763"/>
        <w:ind w:firstLine="420"/>
        <w:pageBreakBefore w:val="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759"/>
        <w:ind w:firstLine="480"/>
        <w:pageBreakBefore w:val="0"/>
        <w:spacing w:line="240" w:lineRule="auto"/>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759"/>
        <w:ind w:firstLine="480"/>
        <w:pageBreakBefore w:val="0"/>
        <w:spacing w:line="240" w:lineRule="auto"/>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763"/>
        <w:ind w:firstLine="420"/>
        <w:pageBreakBefore w:val="0"/>
        <w:spacing w:before="0" w:after="0" w:line="240" w:lineRule="auto"/>
        <w:rPr>
          <w:rFonts w:hint="eastAsia"/>
          <w:b w:val="0"/>
          <w:bCs w:val="0"/>
        </w:rPr>
      </w:pPr>
      <w:r/>
      <w:bookmarkStart w:id="165" w:name="_Toc16938548"/>
      <w:r/>
      <w:bookmarkStart w:id="166" w:name="_Toc20823304"/>
      <w:r/>
      <w:bookmarkStart w:id="167" w:name="_Toc513029232"/>
      <w:r>
        <w:rPr>
          <w:rFonts w:hint="eastAsia"/>
          <w:b w:val="0"/>
          <w:bCs w:val="0"/>
        </w:rPr>
        <w:t xml:space="preserve">24、投标文件的澄清</w:t>
      </w:r>
      <w:bookmarkEnd w:id="165"/>
      <w:r/>
      <w:bookmarkEnd w:id="166"/>
      <w:r/>
      <w:bookmarkEnd w:id="167"/>
      <w:r>
        <w:rPr>
          <w:rFonts w:hint="eastAsia"/>
          <w:b w:val="0"/>
          <w:bCs w:val="0"/>
        </w:rPr>
      </w:r>
      <w:r/>
    </w:p>
    <w:p>
      <w:pPr>
        <w:pStyle w:val="759"/>
        <w:ind w:firstLine="480"/>
        <w:pageBreakBefore w:val="0"/>
        <w:spacing w:line="24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759"/>
        <w:pageBreakBefore w:val="0"/>
        <w:spacing w:line="240" w:lineRule="auto"/>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763"/>
        <w:ind w:firstLine="420"/>
        <w:pageBreakBefore w:val="0"/>
        <w:spacing w:before="0" w:after="0" w:line="240" w:lineRule="auto"/>
        <w:rPr>
          <w:rFonts w:hint="eastAsia"/>
          <w:b w:val="0"/>
          <w:bCs w:val="0"/>
        </w:rPr>
      </w:pPr>
      <w:r/>
      <w:bookmarkStart w:id="168" w:name="_Toc16938549"/>
      <w:r/>
      <w:bookmarkStart w:id="169" w:name="_Toc513029233"/>
      <w:r/>
      <w:bookmarkStart w:id="170" w:name="_Toc20823305"/>
      <w:r>
        <w:rPr>
          <w:rFonts w:hint="eastAsia"/>
          <w:b w:val="0"/>
          <w:bCs w:val="0"/>
        </w:rPr>
        <w:t xml:space="preserve">25、对投标文件的初审</w:t>
      </w:r>
      <w:bookmarkEnd w:id="168"/>
      <w:r/>
      <w:bookmarkEnd w:id="169"/>
      <w:r/>
      <w:bookmarkEnd w:id="170"/>
      <w:r>
        <w:rPr>
          <w:rFonts w:hint="eastAsia"/>
          <w:b w:val="0"/>
          <w:bCs w:val="0"/>
        </w:rPr>
      </w:r>
      <w:r/>
    </w:p>
    <w:p>
      <w:pPr>
        <w:pStyle w:val="759"/>
        <w:ind w:firstLine="480"/>
        <w:pageBreakBefore w:val="0"/>
        <w:spacing w:line="240" w:lineRule="auto"/>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w:t>
      </w:r>
      <w:r>
        <w:rPr>
          <w:rFonts w:hint="eastAsia" w:ascii="宋体" w:hAnsi="宋体"/>
          <w:bCs/>
          <w:sz w:val="24"/>
          <w:lang w:eastAsia="zh-CN"/>
        </w:rPr>
        <w:t xml:space="preserve">视同联合体存在不良信用记录</w:t>
      </w:r>
      <w:r>
        <w:rPr>
          <w:rFonts w:hint="eastAsia" w:ascii="宋体" w:hAnsi="宋体"/>
          <w:bCs/>
          <w:sz w:val="24"/>
        </w:rPr>
        <w:t xml:space="preserve">。</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759"/>
        <w:ind w:firstLine="480"/>
        <w:pageBreakBefore w:val="0"/>
        <w:spacing w:line="240" w:lineRule="auto"/>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759"/>
        <w:ind w:firstLine="480"/>
        <w:pageBreakBefore w:val="0"/>
        <w:spacing w:line="240" w:lineRule="auto"/>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759"/>
        <w:ind w:firstLine="480"/>
        <w:pageBreakBefore w:val="0"/>
        <w:spacing w:line="240" w:lineRule="auto"/>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759"/>
        <w:ind w:firstLine="480"/>
        <w:pageBreakBefore w:val="0"/>
        <w:spacing w:line="240" w:lineRule="auto"/>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759"/>
        <w:ind w:firstLine="480"/>
        <w:pageBreakBefore w:val="0"/>
        <w:spacing w:line="240" w:lineRule="auto"/>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759"/>
        <w:ind w:firstLine="480"/>
        <w:pageBreakBefore w:val="0"/>
        <w:spacing w:line="240" w:lineRule="auto"/>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759"/>
        <w:ind w:firstLine="480"/>
        <w:pageBreakBefore w:val="0"/>
        <w:spacing w:line="240" w:lineRule="auto"/>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759"/>
        <w:ind w:firstLine="420"/>
        <w:pageBreakBefore w:val="0"/>
        <w:spacing w:line="240" w:lineRule="auto"/>
        <w:rPr>
          <w:rFonts w:hint="eastAsia" w:ascii="宋体" w:hAnsi="宋体"/>
          <w:sz w:val="24"/>
        </w:rPr>
      </w:pPr>
      <w:r/>
      <w:bookmarkStart w:id="171" w:name="_Toc20823306"/>
      <w:r/>
      <w:bookmarkStart w:id="172" w:name="_Toc16938550"/>
      <w:r/>
      <w:bookmarkStart w:id="173" w:name="_Toc513029234"/>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763"/>
        <w:ind w:firstLine="420"/>
        <w:pageBreakBefore w:val="0"/>
        <w:spacing w:before="0" w:after="0" w:line="240" w:lineRule="auto"/>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759"/>
        <w:ind w:left="479"/>
        <w:pageBreakBefore w:val="0"/>
        <w:spacing w:line="240" w:lineRule="auto"/>
        <w:rPr>
          <w:rFonts w:hint="eastAsia" w:ascii="宋体" w:hAnsi="宋体"/>
          <w:bCs/>
          <w:sz w:val="24"/>
        </w:rPr>
      </w:pPr>
      <w:r/>
      <w:bookmarkStart w:id="174" w:name="_Toc16938551"/>
      <w:r/>
      <w:bookmarkStart w:id="175" w:name="_Toc513029235"/>
      <w:r/>
      <w:bookmarkStart w:id="176" w:name="_Toc20823307"/>
      <w:r>
        <w:rPr>
          <w:rFonts w:hint="eastAsia" w:ascii="宋体" w:hAnsi="宋体"/>
          <w:bCs/>
          <w:sz w:val="24"/>
        </w:rPr>
        <w:t xml:space="preserve">26.1无效投标条款</w:t>
      </w:r>
      <w:r>
        <w:rPr>
          <w:rFonts w:hint="eastAsia" w:ascii="宋体" w:hAnsi="宋体"/>
          <w:bCs/>
          <w:sz w:val="24"/>
        </w:rPr>
      </w:r>
      <w:r/>
    </w:p>
    <w:p>
      <w:pPr>
        <w:pStyle w:val="759"/>
        <w:ind w:firstLine="480"/>
        <w:pageBreakBefore w:val="0"/>
        <w:spacing w:line="240" w:lineRule="auto"/>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759"/>
        <w:ind w:left="479"/>
        <w:pageBreakBefore w:val="0"/>
        <w:spacing w:line="240" w:lineRule="auto"/>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759"/>
        <w:ind w:left="479"/>
        <w:pageBreakBefore w:val="0"/>
        <w:spacing w:line="240" w:lineRule="auto"/>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759"/>
        <w:ind w:firstLine="480"/>
        <w:pageBreakBefore w:val="0"/>
        <w:spacing w:line="240" w:lineRule="auto"/>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759"/>
        <w:ind w:firstLine="360"/>
        <w:pageBreakBefore w:val="0"/>
        <w:spacing w:line="240" w:lineRule="auto"/>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26.1.12其他法律、法规及本招标文件规定的属无效投标的情形。</w:t>
      </w:r>
      <w:r>
        <w:rPr>
          <w:rFonts w:hint="eastAsia" w:ascii="宋体" w:hAnsi="宋体"/>
          <w:bCs/>
          <w:sz w:val="24"/>
        </w:rPr>
      </w:r>
      <w:r/>
    </w:p>
    <w:p>
      <w:pPr>
        <w:pStyle w:val="759"/>
        <w:ind w:left="479"/>
        <w:pageBreakBefore w:val="0"/>
        <w:spacing w:line="240" w:lineRule="auto"/>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759"/>
        <w:ind w:left="479"/>
        <w:pageBreakBefore w:val="0"/>
        <w:spacing w:line="240" w:lineRule="auto"/>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759"/>
        <w:ind w:left="479"/>
        <w:pageBreakBefore w:val="0"/>
        <w:spacing w:line="240" w:lineRule="auto"/>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759"/>
        <w:ind w:left="479"/>
        <w:pageBreakBefore w:val="0"/>
        <w:spacing w:line="240" w:lineRule="auto"/>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759"/>
        <w:ind w:left="479"/>
        <w:pageBreakBefore w:val="0"/>
        <w:spacing w:line="240" w:lineRule="auto"/>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759"/>
        <w:ind w:left="479"/>
        <w:pageBreakBefore w:val="0"/>
        <w:spacing w:line="240" w:lineRule="auto"/>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762"/>
        <w:ind w:firstLine="482"/>
        <w:pageBreakBefore w:val="0"/>
        <w:spacing w:before="0" w:after="0" w:line="240" w:lineRule="auto"/>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763"/>
        <w:ind w:firstLine="600"/>
        <w:pageBreakBefore w:val="0"/>
        <w:spacing w:before="0" w:after="0" w:line="240" w:lineRule="auto"/>
        <w:rPr>
          <w:rFonts w:hint="eastAsia" w:ascii="黑体" w:hAnsi="宋体" w:cs="Times New Roman"/>
          <w:b w:val="0"/>
          <w:sz w:val="30"/>
          <w:szCs w:val="30"/>
        </w:rPr>
      </w:pPr>
      <w:r/>
      <w:bookmarkStart w:id="178" w:name="_Toc513029238"/>
      <w:r/>
      <w:bookmarkStart w:id="179" w:name="_Toc20823310"/>
      <w:r/>
      <w:bookmarkStart w:id="180" w:name="_Toc16938554"/>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759"/>
        <w:ind w:firstLine="480"/>
        <w:pageBreakBefore w:val="0"/>
        <w:spacing w:line="240" w:lineRule="auto"/>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759"/>
        <w:ind w:firstLine="480"/>
        <w:pageBreakBefore w:val="0"/>
        <w:spacing w:line="240" w:lineRule="auto"/>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759"/>
        <w:ind w:firstLine="480"/>
        <w:pageBreakBefore w:val="0"/>
        <w:spacing w:line="240" w:lineRule="auto"/>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763"/>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1"/>
      <w:r>
        <w:rPr>
          <w:rFonts w:hint="eastAsia" w:ascii="黑体" w:hAnsi="宋体" w:cs="Times New Roman"/>
          <w:b w:val="0"/>
          <w:sz w:val="30"/>
          <w:szCs w:val="30"/>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759"/>
        <w:ind w:firstLine="480"/>
        <w:pageBreakBefore w:val="0"/>
        <w:spacing w:line="240" w:lineRule="auto"/>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759"/>
        <w:ind w:firstLine="480"/>
        <w:pageBreakBefore w:val="0"/>
        <w:spacing w:line="240" w:lineRule="auto"/>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759"/>
        <w:ind w:firstLine="480"/>
        <w:pageBreakBefore w:val="0"/>
        <w:spacing w:line="240" w:lineRule="auto"/>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759"/>
        <w:ind w:firstLine="480"/>
        <w:pageBreakBefore w:val="0"/>
        <w:spacing w:line="240" w:lineRule="auto"/>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759"/>
        <w:ind w:firstLine="480"/>
        <w:pageBreakBefore w:val="0"/>
        <w:spacing w:line="240" w:lineRule="auto"/>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759"/>
        <w:ind w:firstLine="468"/>
        <w:pageBreakBefore w:val="0"/>
        <w:spacing w:line="240" w:lineRule="auto"/>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763"/>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759"/>
        <w:ind w:firstLine="600"/>
        <w:pageBreakBefore w:val="0"/>
        <w:spacing w:line="240" w:lineRule="auto"/>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759"/>
        <w:ind w:firstLine="600"/>
        <w:pageBreakBefore w:val="0"/>
        <w:spacing w:line="240" w:lineRule="auto"/>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762"/>
        <w:pageBreakBefore w:val="0"/>
        <w:spacing w:before="0" w:after="0" w:line="240" w:lineRule="auto"/>
        <w:rPr>
          <w:rFonts w:hint="eastAsia"/>
        </w:rPr>
      </w:pPr>
      <w:r/>
      <w:bookmarkStart w:id="182" w:name="_Toc120614220"/>
      <w:r/>
      <w:bookmarkStart w:id="183" w:name="_Toc513029236"/>
      <w:r/>
      <w:bookmarkStart w:id="184" w:name="_Toc16938552"/>
      <w:r/>
      <w:bookmarkStart w:id="185" w:name="_Toc20823308"/>
      <w:r>
        <w:rPr>
          <w:rFonts w:hint="eastAsia"/>
        </w:rPr>
        <w:t xml:space="preserve">七、授予合同</w:t>
      </w:r>
      <w:bookmarkEnd w:id="182"/>
      <w:r>
        <w:rPr>
          <w:rFonts w:hint="eastAsia"/>
        </w:rPr>
      </w:r>
      <w:r/>
    </w:p>
    <w:p>
      <w:pPr>
        <w:pStyle w:val="763"/>
        <w:ind w:firstLine="600"/>
        <w:pageBreakBefore w:val="0"/>
        <w:spacing w:before="0" w:after="0" w:line="240" w:lineRule="auto"/>
        <w:rPr>
          <w:rFonts w:hint="eastAsia" w:ascii="黑体" w:hAnsi="宋体" w:cs="Times New Roman"/>
          <w:b w:val="0"/>
          <w:sz w:val="30"/>
          <w:szCs w:val="30"/>
        </w:rPr>
      </w:pPr>
      <w:r/>
      <w:bookmarkEnd w:id="183"/>
      <w:r/>
      <w:bookmarkEnd w:id="184"/>
      <w:r/>
      <w:bookmarkEnd w:id="185"/>
      <w:r/>
      <w:bookmarkStart w:id="186" w:name="_Toc16938553"/>
      <w:r/>
      <w:bookmarkStart w:id="187" w:name="_Toc513029237"/>
      <w:r/>
      <w:bookmarkStart w:id="188"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759"/>
        <w:ind w:firstLine="600"/>
        <w:pageBreakBefore w:val="0"/>
        <w:spacing w:line="240" w:lineRule="auto"/>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759"/>
        <w:ind w:firstLine="600"/>
        <w:pageBreakBefore w:val="0"/>
        <w:spacing w:line="240" w:lineRule="auto"/>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759"/>
        <w:ind w:firstLine="600"/>
        <w:pageBreakBefore w:val="0"/>
        <w:spacing w:line="240" w:lineRule="auto"/>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763"/>
        <w:ind w:firstLine="600"/>
        <w:pageBreakBefore w:val="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763"/>
        <w:ind w:firstLine="600"/>
        <w:pageBreakBefore w:val="0"/>
        <w:spacing w:before="0" w:after="0" w:line="240" w:lineRule="auto"/>
        <w:rPr>
          <w:rFonts w:hint="eastAsia" w:ascii="黑体" w:hAnsi="宋体" w:cs="Times New Roman"/>
          <w:b w:val="0"/>
          <w:sz w:val="30"/>
          <w:szCs w:val="30"/>
        </w:rPr>
      </w:pPr>
      <w:r/>
      <w:bookmarkEnd w:id="186"/>
      <w:r/>
      <w:bookmarkEnd w:id="187"/>
      <w:r/>
      <w:bookmarkEnd w:id="188"/>
      <w:r/>
      <w:bookmarkStart w:id="189" w:name="_Toc479757207"/>
      <w:r/>
      <w:bookmarkStart w:id="190" w:name="_Toc20823314"/>
      <w:r/>
      <w:bookmarkStart w:id="191" w:name="_Toc513029242"/>
      <w:r/>
      <w:bookmarkStart w:id="192" w:name="_Toc120614221"/>
      <w:r/>
      <w:bookmarkStart w:id="193" w:name="_Toc16938558"/>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759"/>
        <w:ind w:firstLine="482"/>
        <w:pageBreakBefore w:val="0"/>
        <w:spacing w:line="240" w:lineRule="auto"/>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759"/>
        <w:ind w:firstLine="482"/>
        <w:pageBreakBefore w:val="0"/>
        <w:spacing w:line="240" w:lineRule="auto"/>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759"/>
        <w:ind w:firstLine="480"/>
        <w:pageBreakBefore w:val="0"/>
        <w:spacing w:line="240" w:lineRule="auto"/>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759"/>
        <w:ind w:firstLine="482"/>
        <w:pageBreakBefore w:val="0"/>
        <w:spacing w:line="240" w:lineRule="auto"/>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759"/>
        <w:ind w:firstLine="480"/>
        <w:pageBreakBefore w:val="0"/>
        <w:spacing w:line="240" w:lineRule="auto"/>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759"/>
        <w:ind w:firstLine="482"/>
        <w:pageBreakBefore w:val="0"/>
        <w:spacing w:line="240" w:lineRule="auto"/>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759"/>
        <w:ind w:firstLine="482"/>
        <w:pageBreakBefore w:val="0"/>
        <w:spacing w:line="240" w:lineRule="auto"/>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759"/>
        <w:ind w:firstLine="482"/>
        <w:pageBreakBefore w:val="0"/>
        <w:spacing w:line="240" w:lineRule="auto"/>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759"/>
        <w:ind w:firstLine="480"/>
        <w:pageBreakBefore w:val="0"/>
        <w:spacing w:line="240" w:lineRule="auto"/>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759"/>
        <w:ind w:firstLine="482"/>
        <w:pageBreakBefore w:val="0"/>
        <w:spacing w:line="240" w:lineRule="auto"/>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759"/>
        <w:ind w:firstLine="482"/>
        <w:pageBreakBefore w:val="0"/>
        <w:spacing w:line="240" w:lineRule="auto"/>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759"/>
        <w:ind w:firstLine="482"/>
        <w:pageBreakBefore w:val="0"/>
        <w:spacing w:line="240" w:lineRule="auto"/>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宋体" w:hAnsi="宋体"/>
          <w:sz w:val="24"/>
          <w:szCs w:val="24"/>
        </w:rPr>
      </w:r>
      <w:r/>
    </w:p>
    <w:p>
      <w:pPr>
        <w:pStyle w:val="759"/>
        <w:ind w:firstLine="482"/>
        <w:pageBreakBefore w:val="0"/>
        <w:spacing w:line="240" w:lineRule="auto"/>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759"/>
        <w:ind w:firstLine="480"/>
        <w:pageBreakBefore w:val="0"/>
        <w:spacing w:line="240" w:lineRule="auto"/>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759"/>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cs="宋体"/>
          <w:color w:val="000000"/>
          <w:sz w:val="24"/>
          <w:szCs w:val="24"/>
        </w:rPr>
      </w:r>
      <w:r/>
    </w:p>
    <w:p>
      <w:pPr>
        <w:pStyle w:val="759"/>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pStyle w:val="759"/>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pStyle w:val="759"/>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pStyle w:val="759"/>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pStyle w:val="759"/>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pStyle w:val="759"/>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pStyle w:val="759"/>
        <w:ind w:firstLine="480"/>
        <w:pageBreakBefore w:val="0"/>
        <w:spacing w:line="240" w:lineRule="auto"/>
        <w:rPr>
          <w:rFonts w:hint="eastAsia" w:ascii="宋体" w:hAnsi="宋体" w:cs="宋体"/>
          <w:color w:val="000000"/>
          <w:sz w:val="24"/>
          <w:szCs w:val="24"/>
        </w:rPr>
      </w:pPr>
      <w:r>
        <w:rPr>
          <w:rFonts w:hint="eastAsia" w:ascii="宋体" w:hAnsi="宋体" w:cs="宋体"/>
          <w:color w:val="000000"/>
          <w:sz w:val="24"/>
          <w:szCs w:val="24"/>
        </w:rPr>
      </w:r>
      <w:r/>
    </w:p>
    <w:p>
      <w:pPr>
        <w:pStyle w:val="759"/>
        <w:ind w:firstLine="480"/>
        <w:pageBreakBefore w:val="0"/>
        <w:spacing w:line="240" w:lineRule="auto"/>
        <w:rPr>
          <w:rFonts w:ascii="宋体" w:hAnsi="宋体"/>
          <w:sz w:val="24"/>
          <w:szCs w:val="24"/>
        </w:rPr>
      </w:pPr>
      <w:r>
        <w:rPr>
          <w:rFonts w:ascii="宋体" w:hAnsi="宋体"/>
          <w:sz w:val="24"/>
          <w:szCs w:val="24"/>
        </w:rPr>
      </w:r>
      <w:r/>
    </w:p>
    <w:p>
      <w:pPr>
        <w:pStyle w:val="759"/>
        <w:pageBreakBefore w:val="0"/>
        <w:spacing w:line="240" w:lineRule="auto"/>
      </w:pPr>
      <w:r/>
      <w:r/>
    </w:p>
    <w:p>
      <w:pPr>
        <w:pStyle w:val="760"/>
        <w:pageBreakBefore w:val="0"/>
        <w:spacing w:line="240" w:lineRule="auto"/>
        <w:rPr>
          <w:rFonts w:hint="eastAsia" w:ascii="黑体" w:eastAsia="黑体"/>
          <w:bCs/>
          <w:sz w:val="44"/>
        </w:rPr>
      </w:pPr>
      <w:r/>
      <w:bookmarkStart w:id="194" w:name="_Toc14112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759"/>
        <w:ind w:firstLine="480"/>
        <w:pageBreakBefore w:val="0"/>
        <w:spacing w:line="240" w:lineRule="auto"/>
        <w:rPr>
          <w:rFonts w:hint="eastAsia" w:ascii="宋体" w:hAnsi="宋体"/>
          <w:bCs/>
          <w:sz w:val="24"/>
        </w:rPr>
      </w:pPr>
      <w:r/>
      <w:bookmarkStart w:id="195" w:name="_Toc513029243"/>
      <w:r/>
      <w:bookmarkStart w:id="196" w:name="_Toc16938559"/>
      <w:r/>
      <w:bookmarkStart w:id="197" w:name="_Toc20823315"/>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759"/>
        <w:ind w:firstLine="640"/>
        <w:pageBreakBefore w:val="0"/>
        <w:spacing w:line="240" w:lineRule="auto"/>
        <w:rPr>
          <w:rFonts w:hint="eastAsia" w:ascii="宋体" w:hAnsi="宋体"/>
          <w:bCs/>
          <w:sz w:val="32"/>
          <w:szCs w:val="32"/>
        </w:rPr>
      </w:pPr>
      <w:r>
        <w:rPr>
          <w:rFonts w:hint="eastAsia" w:ascii="宋体" w:hAnsi="宋体"/>
          <w:bCs/>
          <w:sz w:val="32"/>
          <w:szCs w:val="32"/>
        </w:rPr>
      </w:r>
      <w:r/>
    </w:p>
    <w:p>
      <w:pPr>
        <w:pStyle w:val="759"/>
        <w:jc w:val="center"/>
        <w:pageBreakBefore w:val="0"/>
        <w:spacing w:line="240" w:lineRule="auto"/>
        <w:rPr>
          <w:rFonts w:ascii="宋体" w:hAnsi="宋体"/>
          <w:b/>
          <w:bCs/>
          <w:sz w:val="30"/>
          <w:szCs w:val="20"/>
        </w:rPr>
        <w:outlineLvl w:val="0"/>
      </w:pPr>
      <w:r>
        <w:rPr>
          <w:rFonts w:hint="eastAsia" w:ascii="宋体" w:hAnsi="宋体"/>
          <w:b/>
          <w:sz w:val="30"/>
        </w:rPr>
        <w:t xml:space="preserve">常州市政府采购合同（服务）（合同编号）</w:t>
      </w:r>
      <w:r>
        <w:rPr>
          <w:rFonts w:ascii="宋体" w:hAnsi="宋体"/>
          <w:b/>
          <w:bCs/>
          <w:sz w:val="30"/>
          <w:szCs w:val="20"/>
        </w:rPr>
      </w:r>
      <w:r/>
    </w:p>
    <w:p>
      <w:pPr>
        <w:pStyle w:val="824"/>
        <w:pageBreakBefore w:val="0"/>
        <w:spacing w:line="240" w:lineRule="auto"/>
        <w:rPr>
          <w:rFonts w:hAnsi="宋体"/>
          <w:sz w:val="24"/>
          <w:szCs w:val="24"/>
        </w:rPr>
      </w:pPr>
      <w:r>
        <w:rPr>
          <w:rFonts w:hAnsi="宋体"/>
          <w:sz w:val="24"/>
          <w:szCs w:val="24"/>
        </w:rPr>
        <w:t xml:space="preserve">项目名称：                                       项目编号：</w:t>
      </w:r>
      <w:r>
        <w:rPr>
          <w:rFonts w:hAnsi="宋体"/>
          <w:sz w:val="24"/>
          <w:szCs w:val="24"/>
        </w:rPr>
      </w:r>
      <w:r/>
    </w:p>
    <w:p>
      <w:pPr>
        <w:pStyle w:val="824"/>
        <w:pageBreakBefore w:val="0"/>
        <w:spacing w:line="240" w:lineRule="auto"/>
        <w:rPr>
          <w:rFonts w:hAnsi="宋体"/>
          <w:sz w:val="24"/>
          <w:szCs w:val="24"/>
        </w:rPr>
      </w:pPr>
      <w:r>
        <w:rPr>
          <w:rFonts w:hAnsi="宋体"/>
          <w:sz w:val="24"/>
          <w:szCs w:val="24"/>
        </w:rPr>
        <w:t xml:space="preserve">甲方：（买方）_________</w:t>
      </w:r>
      <w:r>
        <w:rPr>
          <w:rFonts w:hAnsi="宋体"/>
          <w:sz w:val="24"/>
          <w:szCs w:val="24"/>
        </w:rPr>
      </w:r>
      <w:r/>
    </w:p>
    <w:p>
      <w:pPr>
        <w:pStyle w:val="824"/>
        <w:pageBreakBefore w:val="0"/>
        <w:spacing w:line="240" w:lineRule="auto"/>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824"/>
        <w:pageBreakBefore w:val="0"/>
        <w:spacing w:line="240" w:lineRule="auto"/>
        <w:rPr>
          <w:rFonts w:hAnsi="宋体"/>
          <w:b/>
          <w:sz w:val="24"/>
          <w:szCs w:val="24"/>
        </w:rPr>
      </w:pPr>
      <w:r>
        <w:rPr>
          <w:rFonts w:hAnsi="宋体"/>
          <w:b/>
          <w:sz w:val="24"/>
          <w:szCs w:val="24"/>
        </w:rPr>
        <w:t xml:space="preserve">   </w:t>
      </w:r>
      <w:r>
        <w:rPr>
          <w:rFonts w:hAnsi="宋体"/>
          <w:sz w:val="24"/>
          <w:szCs w:val="24"/>
        </w:rPr>
        <w:t xml:space="preserve">甲、乙双方根据</w:t>
      </w:r>
      <w:r>
        <w:rPr>
          <w:rFonts w:hint="eastAsia" w:hAnsi="宋体"/>
          <w:sz w:val="24"/>
          <w:szCs w:val="24"/>
        </w:rPr>
        <w:t xml:space="preserve">常州市政府采购中心</w:t>
      </w:r>
      <w:r>
        <w:rPr>
          <w:rFonts w:hint="eastAsia" w:hAnsi="宋体"/>
          <w:sz w:val="24"/>
          <w:szCs w:val="24"/>
          <w:u w:val="single"/>
        </w:rPr>
        <w:t xml:space="preserve">         </w:t>
      </w:r>
      <w:r>
        <w:rPr>
          <w:rFonts w:hAnsi="宋体"/>
          <w:sz w:val="24"/>
          <w:szCs w:val="24"/>
        </w:rPr>
        <w:t xml:space="preserve">项目公开招标的结果，签署本合同。</w:t>
      </w:r>
      <w:r>
        <w:rPr>
          <w:rFonts w:hAnsi="宋体"/>
          <w:b/>
          <w:sz w:val="24"/>
          <w:szCs w:val="24"/>
        </w:rPr>
      </w:r>
      <w:r/>
    </w:p>
    <w:p>
      <w:pPr>
        <w:pStyle w:val="824"/>
        <w:pageBreakBefore w:val="0"/>
        <w:spacing w:line="240" w:lineRule="auto"/>
        <w:rPr>
          <w:rFonts w:hAnsi="宋体"/>
          <w:b/>
          <w:sz w:val="24"/>
          <w:szCs w:val="24"/>
        </w:rPr>
      </w:pPr>
      <w:r>
        <w:rPr>
          <w:rFonts w:hAnsi="宋体"/>
          <w:b/>
          <w:sz w:val="24"/>
          <w:szCs w:val="24"/>
        </w:rPr>
        <w:t xml:space="preserve">一、</w:t>
      </w:r>
      <w:r>
        <w:rPr>
          <w:rFonts w:hint="eastAsia" w:hAnsi="宋体"/>
          <w:b/>
          <w:sz w:val="24"/>
          <w:szCs w:val="24"/>
        </w:rPr>
        <w:t xml:space="preserve">合同</w:t>
      </w:r>
      <w:r>
        <w:rPr>
          <w:rFonts w:hAnsi="宋体"/>
          <w:b/>
          <w:sz w:val="24"/>
          <w:szCs w:val="24"/>
        </w:rPr>
        <w:t xml:space="preserve">内容</w:t>
      </w:r>
      <w:r>
        <w:rPr>
          <w:rFonts w:hAnsi="宋体"/>
          <w:b/>
          <w:sz w:val="24"/>
          <w:szCs w:val="24"/>
        </w:rPr>
      </w:r>
      <w:r/>
    </w:p>
    <w:p>
      <w:pPr>
        <w:pStyle w:val="824"/>
        <w:pageBreakBefore w:val="0"/>
        <w:spacing w:line="240" w:lineRule="auto"/>
        <w:rPr>
          <w:rFonts w:hAnsi="宋体"/>
          <w:sz w:val="24"/>
          <w:szCs w:val="24"/>
        </w:rPr>
      </w:pPr>
      <w:r>
        <w:rPr>
          <w:rFonts w:hAnsi="宋体"/>
          <w:sz w:val="24"/>
          <w:szCs w:val="24"/>
        </w:rPr>
        <w:t xml:space="preserve">1.1 </w:t>
      </w:r>
      <w:r>
        <w:rPr>
          <w:rFonts w:hint="eastAsia" w:hAnsi="宋体"/>
          <w:sz w:val="24"/>
          <w:szCs w:val="24"/>
        </w:rPr>
        <w:t xml:space="preserve">标的</w:t>
      </w:r>
      <w:r>
        <w:rPr>
          <w:rFonts w:hAnsi="宋体"/>
          <w:sz w:val="24"/>
          <w:szCs w:val="24"/>
        </w:rPr>
        <w:t xml:space="preserve">名称：</w:t>
      </w:r>
      <w:r>
        <w:rPr>
          <w:rFonts w:hAnsi="宋体"/>
          <w:sz w:val="24"/>
          <w:szCs w:val="24"/>
        </w:rPr>
      </w:r>
      <w:r/>
    </w:p>
    <w:p>
      <w:pPr>
        <w:pStyle w:val="824"/>
        <w:pageBreakBefore w:val="0"/>
        <w:spacing w:line="240" w:lineRule="auto"/>
        <w:rPr>
          <w:rFonts w:hint="eastAsia" w:hAnsi="宋体"/>
          <w:sz w:val="24"/>
          <w:szCs w:val="24"/>
        </w:rPr>
      </w:pPr>
      <w:r>
        <w:rPr>
          <w:rFonts w:hAnsi="宋体"/>
          <w:sz w:val="24"/>
          <w:szCs w:val="24"/>
        </w:rPr>
        <w:t xml:space="preserve">1.2</w:t>
      </w:r>
      <w:r>
        <w:rPr>
          <w:rFonts w:hint="eastAsia" w:hAnsi="宋体"/>
          <w:sz w:val="24"/>
          <w:szCs w:val="24"/>
        </w:rPr>
        <w:t xml:space="preserve">标的质量：</w:t>
      </w:r>
      <w:r>
        <w:rPr>
          <w:rFonts w:hint="eastAsia" w:hAnsi="宋体"/>
          <w:sz w:val="24"/>
          <w:szCs w:val="24"/>
        </w:rPr>
      </w:r>
      <w:r/>
    </w:p>
    <w:p>
      <w:pPr>
        <w:pStyle w:val="824"/>
        <w:pageBreakBefore w:val="0"/>
        <w:spacing w:line="240" w:lineRule="auto"/>
        <w:rPr>
          <w:rFonts w:hint="eastAsia" w:hAnsi="宋体"/>
          <w:sz w:val="24"/>
          <w:szCs w:val="24"/>
        </w:rPr>
      </w:pPr>
      <w:r>
        <w:rPr>
          <w:rFonts w:hint="eastAsia" w:hAnsi="宋体"/>
          <w:sz w:val="24"/>
          <w:szCs w:val="24"/>
        </w:rPr>
        <w:t xml:space="preserve">1.3 标的数量（规模）：</w:t>
      </w:r>
      <w:r>
        <w:rPr>
          <w:rFonts w:hint="eastAsia" w:hAnsi="宋体"/>
          <w:sz w:val="24"/>
          <w:szCs w:val="24"/>
        </w:rPr>
      </w:r>
      <w:r/>
    </w:p>
    <w:p>
      <w:pPr>
        <w:pStyle w:val="824"/>
        <w:pageBreakBefore w:val="0"/>
        <w:spacing w:line="240" w:lineRule="auto"/>
        <w:rPr>
          <w:rFonts w:hint="eastAsia" w:hAnsi="宋体"/>
          <w:sz w:val="24"/>
          <w:szCs w:val="24"/>
        </w:rPr>
      </w:pPr>
      <w:r>
        <w:rPr>
          <w:rFonts w:hint="eastAsia" w:hAnsi="宋体"/>
          <w:sz w:val="24"/>
          <w:szCs w:val="24"/>
        </w:rPr>
        <w:t xml:space="preserve">1.4 履行时间（期限）：</w:t>
      </w:r>
      <w:r>
        <w:rPr>
          <w:rFonts w:hint="eastAsia" w:hAnsi="宋体"/>
          <w:sz w:val="24"/>
          <w:szCs w:val="24"/>
        </w:rPr>
      </w:r>
      <w:r/>
    </w:p>
    <w:p>
      <w:pPr>
        <w:pStyle w:val="824"/>
        <w:pageBreakBefore w:val="0"/>
        <w:spacing w:line="240" w:lineRule="auto"/>
        <w:rPr>
          <w:rFonts w:hAnsi="宋体"/>
          <w:sz w:val="24"/>
          <w:szCs w:val="24"/>
        </w:rPr>
      </w:pPr>
      <w:r>
        <w:rPr>
          <w:rFonts w:hint="eastAsia" w:hAnsi="宋体"/>
          <w:sz w:val="24"/>
          <w:szCs w:val="24"/>
        </w:rPr>
        <w:t xml:space="preserve">1.5 履行地点：</w:t>
      </w:r>
      <w:r>
        <w:rPr>
          <w:rFonts w:hAnsi="宋体"/>
          <w:sz w:val="24"/>
          <w:szCs w:val="24"/>
        </w:rPr>
      </w:r>
      <w:r/>
    </w:p>
    <w:p>
      <w:pPr>
        <w:pStyle w:val="824"/>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6履行方式：</w:t>
      </w:r>
      <w:r>
        <w:rPr>
          <w:rFonts w:hAnsi="宋体"/>
          <w:sz w:val="24"/>
          <w:szCs w:val="24"/>
        </w:rPr>
      </w:r>
      <w:r/>
    </w:p>
    <w:p>
      <w:pPr>
        <w:pStyle w:val="824"/>
        <w:pageBreakBefore w:val="0"/>
        <w:spacing w:line="240" w:lineRule="auto"/>
        <w:rPr>
          <w:rFonts w:hAnsi="宋体"/>
          <w:b/>
          <w:sz w:val="24"/>
          <w:szCs w:val="24"/>
        </w:rPr>
      </w:pPr>
      <w:r>
        <w:rPr>
          <w:rFonts w:hAnsi="宋体"/>
          <w:b/>
          <w:sz w:val="24"/>
          <w:szCs w:val="24"/>
        </w:rPr>
        <w:t xml:space="preserve">二、合同金额</w:t>
      </w:r>
      <w:r>
        <w:rPr>
          <w:rFonts w:hAnsi="宋体"/>
          <w:b/>
          <w:sz w:val="24"/>
          <w:szCs w:val="24"/>
        </w:rPr>
      </w:r>
      <w:r/>
    </w:p>
    <w:p>
      <w:pPr>
        <w:pStyle w:val="824"/>
        <w:ind w:left="410" w:hanging="410"/>
        <w:pageBreakBefore w:val="0"/>
        <w:spacing w:line="240" w:lineRule="auto"/>
        <w:rPr>
          <w:rFonts w:hAnsi="宋体"/>
          <w:sz w:val="24"/>
          <w:szCs w:val="24"/>
        </w:rPr>
      </w:pPr>
      <w:r>
        <w:rPr>
          <w:rFonts w:hAnsi="宋体"/>
          <w:sz w:val="24"/>
          <w:szCs w:val="24"/>
        </w:rPr>
        <w:t xml:space="preserve">2.1 本合同金额为（大写）：____________________________________</w:t>
      </w:r>
      <w:r>
        <w:rPr>
          <w:rFonts w:hint="eastAsia" w:hAnsi="宋体"/>
          <w:sz w:val="24"/>
          <w:szCs w:val="24"/>
        </w:rPr>
        <w:t xml:space="preserve">圆</w:t>
      </w:r>
      <w:r>
        <w:rPr>
          <w:rFonts w:hAnsi="宋体"/>
          <w:sz w:val="24"/>
          <w:szCs w:val="24"/>
        </w:rPr>
        <w:t xml:space="preserve">（_______________元）人民币</w:t>
      </w:r>
      <w:r>
        <w:rPr>
          <w:rFonts w:hint="eastAsia" w:hAnsi="宋体"/>
          <w:sz w:val="24"/>
          <w:szCs w:val="24"/>
        </w:rPr>
        <w:t xml:space="preserve">或其他币种</w:t>
      </w:r>
      <w:r>
        <w:rPr>
          <w:rFonts w:hAnsi="宋体"/>
          <w:sz w:val="24"/>
          <w:szCs w:val="24"/>
        </w:rPr>
        <w:t xml:space="preserve">。</w:t>
      </w:r>
      <w:r>
        <w:rPr>
          <w:rFonts w:hAnsi="宋体"/>
          <w:sz w:val="24"/>
          <w:szCs w:val="24"/>
        </w:rPr>
      </w:r>
      <w:r/>
    </w:p>
    <w:p>
      <w:pPr>
        <w:pStyle w:val="824"/>
        <w:pageBreakBefore w:val="0"/>
        <w:spacing w:line="240" w:lineRule="auto"/>
        <w:rPr>
          <w:rFonts w:hAnsi="宋体"/>
          <w:b/>
          <w:sz w:val="24"/>
          <w:szCs w:val="24"/>
        </w:rPr>
      </w:pPr>
      <w:r>
        <w:rPr>
          <w:rFonts w:hAnsi="宋体"/>
          <w:b/>
          <w:sz w:val="24"/>
          <w:szCs w:val="24"/>
        </w:rPr>
        <w:t xml:space="preserve">三、技术资料</w:t>
      </w:r>
      <w:r>
        <w:rPr>
          <w:rFonts w:hAnsi="宋体"/>
          <w:b/>
          <w:sz w:val="24"/>
          <w:szCs w:val="24"/>
        </w:rPr>
      </w:r>
      <w:r/>
    </w:p>
    <w:p>
      <w:pPr>
        <w:pStyle w:val="824"/>
        <w:ind w:left="410" w:hanging="410"/>
        <w:pageBreakBefore w:val="0"/>
        <w:spacing w:line="240" w:lineRule="auto"/>
        <w:rPr>
          <w:rFonts w:hint="eastAsia" w:hAnsi="宋体"/>
          <w:sz w:val="24"/>
          <w:szCs w:val="24"/>
        </w:rPr>
      </w:pPr>
      <w:r>
        <w:rPr>
          <w:rFonts w:hAnsi="宋体"/>
          <w:sz w:val="24"/>
          <w:szCs w:val="24"/>
        </w:rPr>
        <w:t xml:space="preserve">3.1乙方应按招标文件规定的时间向甲方提供服务</w:t>
      </w:r>
      <w:r>
        <w:rPr>
          <w:rFonts w:hint="eastAsia" w:hAnsi="宋体"/>
          <w:sz w:val="24"/>
          <w:szCs w:val="24"/>
        </w:rPr>
        <w:t xml:space="preserve">（包含与服务相关的货物）</w:t>
      </w:r>
      <w:r>
        <w:rPr>
          <w:rFonts w:hAnsi="宋体"/>
          <w:sz w:val="24"/>
          <w:szCs w:val="24"/>
        </w:rPr>
        <w:t xml:space="preserve">的有关技术资料。</w:t>
      </w:r>
      <w:r>
        <w:rPr>
          <w:rFonts w:hint="eastAsia" w:hAnsi="宋体"/>
          <w:sz w:val="24"/>
          <w:szCs w:val="24"/>
        </w:rPr>
      </w:r>
      <w:r/>
    </w:p>
    <w:p>
      <w:pPr>
        <w:pStyle w:val="824"/>
        <w:ind w:left="410" w:hanging="410"/>
        <w:pageBreakBefore w:val="0"/>
        <w:spacing w:line="240" w:lineRule="auto"/>
        <w:rPr>
          <w:rFonts w:hAnsi="宋体"/>
          <w:sz w:val="24"/>
          <w:szCs w:val="24"/>
        </w:rPr>
      </w:pPr>
      <w:r>
        <w:rPr>
          <w:rFonts w:hAnsi="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Ansi="宋体"/>
          <w:sz w:val="24"/>
          <w:szCs w:val="24"/>
        </w:rPr>
      </w:r>
      <w:r/>
    </w:p>
    <w:p>
      <w:pPr>
        <w:pStyle w:val="824"/>
        <w:ind w:left="412" w:hanging="412"/>
        <w:pageBreakBefore w:val="0"/>
        <w:spacing w:line="240" w:lineRule="auto"/>
        <w:rPr>
          <w:rFonts w:hAnsi="宋体"/>
          <w:b/>
          <w:sz w:val="24"/>
          <w:szCs w:val="24"/>
        </w:rPr>
      </w:pPr>
      <w:r>
        <w:rPr>
          <w:rFonts w:hAnsi="宋体"/>
          <w:b/>
          <w:sz w:val="24"/>
          <w:szCs w:val="24"/>
        </w:rPr>
        <w:t xml:space="preserve">四、知识产权</w:t>
      </w:r>
      <w:r>
        <w:rPr>
          <w:rFonts w:hAnsi="宋体"/>
          <w:b/>
          <w:sz w:val="24"/>
          <w:szCs w:val="24"/>
        </w:rPr>
      </w:r>
      <w:r/>
    </w:p>
    <w:p>
      <w:pPr>
        <w:pStyle w:val="824"/>
        <w:ind w:left="408" w:hanging="408"/>
        <w:pageBreakBefore w:val="0"/>
        <w:spacing w:line="240" w:lineRule="auto"/>
        <w:rPr>
          <w:rFonts w:hint="eastAsia" w:hAnsi="宋体"/>
          <w:sz w:val="24"/>
          <w:szCs w:val="24"/>
        </w:rPr>
      </w:pPr>
      <w:r>
        <w:rPr>
          <w:rFonts w:hAnsi="宋体"/>
          <w:sz w:val="24"/>
          <w:szCs w:val="24"/>
        </w:rPr>
        <w:t xml:space="preserve">4.1乙</w:t>
      </w:r>
      <w:r>
        <w:rPr>
          <w:rFonts w:hint="eastAsia" w:hAnsi="宋体"/>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rPr>
          <w:rFonts w:hint="eastAsia" w:hAnsi="宋体"/>
          <w:sz w:val="24"/>
          <w:szCs w:val="24"/>
        </w:rPr>
      </w:r>
      <w:r/>
    </w:p>
    <w:p>
      <w:pPr>
        <w:pStyle w:val="824"/>
        <w:pageBreakBefore w:val="0"/>
        <w:spacing w:line="240" w:lineRule="auto"/>
        <w:rPr>
          <w:rFonts w:hAnsi="宋体"/>
          <w:sz w:val="24"/>
          <w:szCs w:val="24"/>
          <w:u w:val="single"/>
        </w:rPr>
      </w:pPr>
      <w:r>
        <w:rPr>
          <w:rFonts w:hAnsi="宋体"/>
          <w:b/>
          <w:sz w:val="24"/>
          <w:szCs w:val="24"/>
        </w:rPr>
        <w:t xml:space="preserve">五、产权担保</w:t>
      </w:r>
      <w:r>
        <w:rPr>
          <w:rFonts w:hAnsi="宋体"/>
          <w:sz w:val="24"/>
          <w:szCs w:val="24"/>
          <w:u w:val="single"/>
        </w:rPr>
      </w:r>
      <w:r/>
    </w:p>
    <w:p>
      <w:pPr>
        <w:pStyle w:val="824"/>
        <w:ind w:left="408" w:hanging="408"/>
        <w:pageBreakBefore w:val="0"/>
        <w:spacing w:line="240" w:lineRule="auto"/>
        <w:rPr>
          <w:rFonts w:hAnsi="宋体"/>
          <w:sz w:val="24"/>
          <w:szCs w:val="24"/>
          <w:u w:val="single"/>
        </w:rPr>
      </w:pPr>
      <w:r>
        <w:rPr>
          <w:rFonts w:hAnsi="宋体"/>
          <w:sz w:val="24"/>
          <w:szCs w:val="24"/>
        </w:rPr>
        <w:t xml:space="preserve">5.1 乙方保证所交付的</w:t>
      </w:r>
      <w:r>
        <w:rPr>
          <w:rFonts w:hint="eastAsia" w:hAnsi="宋体"/>
          <w:sz w:val="24"/>
          <w:szCs w:val="24"/>
        </w:rPr>
        <w:t xml:space="preserve">服务（包含与服务相关的货物）</w:t>
      </w:r>
      <w:r>
        <w:rPr>
          <w:rFonts w:hAnsi="宋体"/>
          <w:sz w:val="24"/>
          <w:szCs w:val="24"/>
        </w:rPr>
        <w:t xml:space="preserve">的所有权完全属于乙方且无任何抵押、查封等产权瑕疵。</w:t>
      </w:r>
      <w:r>
        <w:rPr>
          <w:rFonts w:hAnsi="宋体"/>
          <w:sz w:val="24"/>
          <w:szCs w:val="24"/>
          <w:u w:val="single"/>
        </w:rPr>
      </w:r>
      <w:r/>
    </w:p>
    <w:p>
      <w:pPr>
        <w:pStyle w:val="824"/>
        <w:ind w:left="410" w:hanging="410"/>
        <w:pageBreakBefore w:val="0"/>
        <w:spacing w:line="240" w:lineRule="auto"/>
        <w:rPr>
          <w:rFonts w:hAnsi="宋体"/>
          <w:b/>
          <w:sz w:val="24"/>
          <w:szCs w:val="24"/>
        </w:rPr>
      </w:pPr>
      <w:r>
        <w:rPr>
          <w:rFonts w:hAnsi="宋体"/>
          <w:b/>
          <w:sz w:val="24"/>
          <w:szCs w:val="24"/>
        </w:rPr>
        <w:t xml:space="preserve">六、履约保证金</w:t>
      </w:r>
      <w:r>
        <w:rPr>
          <w:rFonts w:hAnsi="宋体"/>
          <w:b/>
          <w:sz w:val="24"/>
          <w:szCs w:val="24"/>
        </w:rPr>
      </w:r>
      <w:r/>
    </w:p>
    <w:p>
      <w:pPr>
        <w:pStyle w:val="824"/>
        <w:ind w:left="408" w:hanging="408"/>
        <w:pageBreakBefore w:val="0"/>
        <w:spacing w:line="240" w:lineRule="auto"/>
        <w:rPr>
          <w:rFonts w:hAnsi="宋体"/>
          <w:sz w:val="24"/>
          <w:szCs w:val="24"/>
        </w:rPr>
      </w:pPr>
      <w:r>
        <w:rPr>
          <w:rFonts w:hint="eastAsia" w:hAnsi="宋体"/>
          <w:sz w:val="24"/>
          <w:szCs w:val="24"/>
        </w:rPr>
        <w:t xml:space="preserve">本项目</w:t>
      </w:r>
      <w:r>
        <w:rPr>
          <w:rFonts w:hint="eastAsia" w:hAnsi="宋体"/>
          <w:sz w:val="24"/>
          <w:szCs w:val="24"/>
          <w:lang w:val="en-US" w:eastAsia="zh-CN"/>
        </w:rPr>
        <w:t xml:space="preserve">不收取</w:t>
      </w:r>
      <w:r>
        <w:rPr>
          <w:rFonts w:hint="eastAsia" w:hAnsi="宋体"/>
          <w:sz w:val="24"/>
          <w:szCs w:val="24"/>
        </w:rPr>
        <w:t xml:space="preserve">履约保证金。</w:t>
      </w:r>
      <w:r>
        <w:rPr>
          <w:rFonts w:hAnsi="宋体"/>
          <w:sz w:val="24"/>
          <w:szCs w:val="24"/>
        </w:rPr>
      </w:r>
      <w:r/>
    </w:p>
    <w:p>
      <w:pPr>
        <w:pStyle w:val="759"/>
        <w:ind w:left="408" w:hanging="408"/>
        <w:pageBreakBefore w:val="0"/>
        <w:spacing w:line="240" w:lineRule="auto"/>
        <w:rPr>
          <w:rFonts w:ascii="宋体" w:hAnsi="宋体" w:cs="宋体"/>
          <w:sz w:val="24"/>
          <w:szCs w:val="24"/>
        </w:rPr>
      </w:pPr>
      <w:r>
        <w:rPr>
          <w:rFonts w:hint="eastAsia" w:ascii="宋体" w:hAnsi="宋体" w:cs="宋体"/>
          <w:color w:val="000000"/>
          <w:sz w:val="24"/>
          <w:szCs w:val="24"/>
          <w:shd w:val="clear" w:color="auto" w:fill="ffff00"/>
        </w:rPr>
        <w:t xml:space="preserve">（根据财政部门优化营商环境相关文件要求，原则上不收取履约保证金，如实际情况确实需要收取的，按照下列内容填写完整）</w:t>
      </w:r>
      <w:r>
        <w:rPr>
          <w:rFonts w:ascii="宋体" w:hAnsi="宋体" w:cs="宋体"/>
          <w:sz w:val="24"/>
          <w:szCs w:val="24"/>
        </w:rPr>
      </w:r>
      <w:r/>
    </w:p>
    <w:p>
      <w:pPr>
        <w:pStyle w:val="824"/>
        <w:ind w:left="408" w:hanging="408"/>
        <w:pageBreakBefore w:val="0"/>
        <w:spacing w:line="240" w:lineRule="auto"/>
        <w:rPr>
          <w:rFonts w:hAnsi="宋体"/>
          <w:sz w:val="24"/>
          <w:szCs w:val="24"/>
        </w:rPr>
      </w:pPr>
      <w:r>
        <w:rPr>
          <w:rFonts w:hint="eastAsia" w:hAnsi="宋体"/>
          <w:sz w:val="24"/>
          <w:szCs w:val="24"/>
        </w:rPr>
        <w:t xml:space="preserve">6.1 </w:t>
      </w:r>
      <w:r>
        <w:rPr>
          <w:rFonts w:hAnsi="宋体"/>
          <w:sz w:val="24"/>
          <w:szCs w:val="24"/>
        </w:rPr>
        <w:t xml:space="preserve">乙方交纳人民币_</w:t>
      </w:r>
      <w:r>
        <w:rPr>
          <w:rFonts w:hint="eastAsia" w:hAnsi="宋体"/>
          <w:sz w:val="24"/>
          <w:szCs w:val="24"/>
          <w:lang w:val="en-US" w:eastAsia="zh-CN"/>
        </w:rPr>
        <w:t xml:space="preserve">/</w:t>
      </w:r>
      <w:r>
        <w:rPr>
          <w:rFonts w:hAnsi="宋体"/>
          <w:sz w:val="24"/>
          <w:szCs w:val="24"/>
        </w:rPr>
        <w:t xml:space="preserve">_元作为本合同的履约保证金。（不得超过合同金额的5%）。供应商可以自主选择以支票、汇票、本票、保函（保险）等非现金形式</w:t>
      </w:r>
      <w:r>
        <w:rPr>
          <w:rFonts w:hint="eastAsia" w:hAnsi="宋体"/>
          <w:sz w:val="24"/>
          <w:szCs w:val="24"/>
        </w:rPr>
        <w:t xml:space="preserve">交纳</w:t>
      </w:r>
      <w:r>
        <w:rPr>
          <w:rFonts w:hAnsi="宋体"/>
          <w:sz w:val="24"/>
          <w:szCs w:val="24"/>
        </w:rPr>
        <w:t xml:space="preserve">或提交，按照省市有关文件精神，鼓励优先采用电子履约保函（保险）形式。</w:t>
      </w:r>
      <w:r>
        <w:rPr>
          <w:rFonts w:hAnsi="宋体"/>
          <w:sz w:val="24"/>
          <w:szCs w:val="24"/>
        </w:rPr>
      </w:r>
      <w:r/>
    </w:p>
    <w:p>
      <w:pPr>
        <w:pStyle w:val="824"/>
        <w:ind w:left="408" w:hanging="408"/>
        <w:pageBreakBefore w:val="0"/>
        <w:spacing w:line="240" w:lineRule="auto"/>
        <w:rPr>
          <w:rFonts w:hAnsi="宋体"/>
          <w:sz w:val="24"/>
          <w:szCs w:val="24"/>
        </w:rPr>
      </w:pPr>
      <w:r>
        <w:rPr>
          <w:rFonts w:hint="eastAsia" w:hAnsi="宋体"/>
          <w:sz w:val="24"/>
          <w:szCs w:val="24"/>
        </w:rPr>
        <w:t xml:space="preserve">6.2合同履行结束后，甲方应及时退还交纳的履约保证金。</w:t>
      </w:r>
      <w:r>
        <w:rPr>
          <w:rFonts w:hAnsi="宋体"/>
          <w:sz w:val="24"/>
          <w:szCs w:val="24"/>
        </w:rPr>
      </w:r>
      <w:r/>
    </w:p>
    <w:p>
      <w:pPr>
        <w:pStyle w:val="824"/>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6.2.1履约保证金退还方式：</w:t>
      </w:r>
      <w:r>
        <w:rPr>
          <w:rFonts w:hint="eastAsia" w:hAnsi="宋体"/>
          <w:sz w:val="24"/>
          <w:szCs w:val="24"/>
          <w:lang w:val="en-US" w:eastAsia="zh-CN"/>
        </w:rPr>
        <w:t xml:space="preserve">/</w:t>
      </w:r>
      <w:r>
        <w:rPr>
          <w:rFonts w:hint="eastAsia" w:hAnsi="宋体" w:eastAsia="宋体"/>
          <w:sz w:val="24"/>
          <w:szCs w:val="24"/>
          <w:lang w:val="en-US" w:eastAsia="zh-CN"/>
        </w:rPr>
      </w:r>
      <w:r/>
    </w:p>
    <w:p>
      <w:pPr>
        <w:pStyle w:val="824"/>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6.2.2履约保证金退还时间：</w:t>
      </w:r>
      <w:r>
        <w:rPr>
          <w:rFonts w:hint="eastAsia" w:hAnsi="宋体"/>
          <w:sz w:val="24"/>
          <w:szCs w:val="24"/>
          <w:lang w:val="en-US" w:eastAsia="zh-CN"/>
        </w:rPr>
        <w:t xml:space="preserve">/</w:t>
      </w:r>
      <w:r>
        <w:rPr>
          <w:rFonts w:hint="eastAsia" w:hAnsi="宋体" w:eastAsia="宋体"/>
          <w:sz w:val="24"/>
          <w:szCs w:val="24"/>
          <w:lang w:val="en-US" w:eastAsia="zh-CN"/>
        </w:rPr>
      </w:r>
      <w:r/>
    </w:p>
    <w:p>
      <w:pPr>
        <w:pStyle w:val="824"/>
        <w:ind w:left="408" w:hanging="408"/>
        <w:pageBreakBefore w:val="0"/>
        <w:spacing w:line="240" w:lineRule="auto"/>
        <w:rPr>
          <w:rFonts w:hint="eastAsia" w:hAnsi="宋体" w:eastAsia="宋体"/>
          <w:sz w:val="24"/>
          <w:szCs w:val="24"/>
          <w:lang w:val="en-US" w:eastAsia="zh-CN"/>
        </w:rPr>
      </w:pPr>
      <w:r>
        <w:rPr>
          <w:rFonts w:hint="eastAsia" w:hAnsi="宋体"/>
          <w:sz w:val="24"/>
          <w:szCs w:val="24"/>
        </w:rPr>
        <w:t xml:space="preserve">6.2.3履约保证金退还条件：</w:t>
      </w:r>
      <w:r>
        <w:rPr>
          <w:rFonts w:hint="eastAsia" w:hAnsi="宋体"/>
          <w:sz w:val="24"/>
          <w:szCs w:val="24"/>
          <w:lang w:val="en-US" w:eastAsia="zh-CN"/>
        </w:rPr>
        <w:t xml:space="preserve">/</w:t>
      </w:r>
      <w:r>
        <w:rPr>
          <w:rFonts w:hint="eastAsia" w:hAnsi="宋体" w:eastAsia="宋体"/>
          <w:sz w:val="24"/>
          <w:szCs w:val="24"/>
          <w:lang w:val="en-US" w:eastAsia="zh-CN"/>
        </w:rPr>
      </w:r>
      <w:r/>
    </w:p>
    <w:p>
      <w:pPr>
        <w:pStyle w:val="824"/>
        <w:ind w:left="408" w:hanging="408"/>
        <w:pageBreakBefore w:val="0"/>
        <w:spacing w:line="240" w:lineRule="auto"/>
        <w:rPr>
          <w:rFonts w:hAnsi="宋体"/>
          <w:sz w:val="24"/>
          <w:szCs w:val="24"/>
        </w:rPr>
      </w:pPr>
      <w:r>
        <w:rPr>
          <w:rFonts w:hint="eastAsia" w:hAnsi="宋体"/>
          <w:sz w:val="24"/>
          <w:szCs w:val="24"/>
        </w:rPr>
        <w:t xml:space="preserve">6.2.4履约保证金不予退还的情形：</w:t>
      </w:r>
      <w:r>
        <w:rPr>
          <w:rFonts w:hint="eastAsia"/>
          <w:lang w:val="en-US" w:eastAsia="zh-CN"/>
        </w:rPr>
        <w:t xml:space="preserve">/</w:t>
      </w:r>
      <w:r>
        <w:rPr>
          <w:rFonts w:hAnsi="宋体"/>
          <w:sz w:val="24"/>
          <w:szCs w:val="24"/>
        </w:rPr>
      </w:r>
      <w:r/>
    </w:p>
    <w:p>
      <w:pPr>
        <w:pStyle w:val="759"/>
        <w:pageBreakBefore w:val="0"/>
        <w:spacing w:line="240" w:lineRule="auto"/>
        <w:rPr>
          <w:rFonts w:ascii="宋体" w:hAnsi="宋体" w:eastAsia="仿宋_GB2312"/>
          <w:b/>
          <w:sz w:val="24"/>
          <w:szCs w:val="24"/>
        </w:rPr>
      </w:pPr>
      <w:r>
        <w:rPr>
          <w:rFonts w:hint="eastAsia" w:ascii="宋体" w:hAnsi="宋体"/>
          <w:b/>
          <w:sz w:val="24"/>
          <w:szCs w:val="24"/>
        </w:rPr>
        <w:t xml:space="preserve">七、合同转包或分包</w:t>
      </w:r>
      <w:r>
        <w:rPr>
          <w:rFonts w:ascii="宋体" w:hAnsi="宋体" w:eastAsia="仿宋_GB2312"/>
          <w:b/>
          <w:sz w:val="24"/>
          <w:szCs w:val="24"/>
        </w:rPr>
      </w:r>
      <w:r/>
    </w:p>
    <w:p>
      <w:pPr>
        <w:pStyle w:val="759"/>
        <w:pageBreakBefore w:val="0"/>
        <w:spacing w:line="240" w:lineRule="auto"/>
        <w:rPr>
          <w:rFonts w:hint="eastAsia" w:ascii="宋体" w:hAnsi="宋体"/>
          <w:sz w:val="24"/>
          <w:szCs w:val="24"/>
        </w:rPr>
      </w:pPr>
      <w:r>
        <w:rPr>
          <w:rFonts w:hint="eastAsia" w:ascii="宋体" w:hAnsi="宋体"/>
          <w:sz w:val="24"/>
          <w:szCs w:val="24"/>
        </w:rPr>
        <w:t xml:space="preserve">7.1乙方不得将合同标的转包给他人履行。</w:t>
      </w:r>
      <w:r>
        <w:rPr>
          <w:rFonts w:hint="eastAsia" w:ascii="宋体" w:hAnsi="宋体"/>
          <w:sz w:val="24"/>
          <w:szCs w:val="24"/>
        </w:rPr>
      </w:r>
      <w:r/>
    </w:p>
    <w:p>
      <w:pPr>
        <w:pStyle w:val="759"/>
        <w:pageBreakBefore w:val="0"/>
        <w:spacing w:line="240" w:lineRule="auto"/>
        <w:rPr>
          <w:rFonts w:hint="eastAsia" w:ascii="宋体" w:hAnsi="宋体"/>
          <w:sz w:val="24"/>
          <w:szCs w:val="24"/>
        </w:rPr>
      </w:pPr>
      <w:r>
        <w:rPr>
          <w:rFonts w:hint="eastAsia" w:ascii="宋体" w:hAnsi="宋体"/>
          <w:sz w:val="24"/>
          <w:szCs w:val="24"/>
        </w:rPr>
        <w:t xml:space="preserve">7.2乙方不得将合同标的分包给他人履行。</w:t>
      </w:r>
      <w:r>
        <w:rPr>
          <w:rFonts w:hint="eastAsia" w:ascii="宋体" w:hAnsi="宋体"/>
          <w:sz w:val="24"/>
          <w:szCs w:val="24"/>
        </w:rPr>
      </w:r>
      <w:r/>
    </w:p>
    <w:p>
      <w:pPr>
        <w:pStyle w:val="759"/>
        <w:pageBreakBefore w:val="0"/>
        <w:spacing w:line="240" w:lineRule="auto"/>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rPr>
          <w:rFonts w:ascii="宋体" w:hAnsi="宋体" w:eastAsia="仿宋_GB2312"/>
          <w:sz w:val="24"/>
          <w:szCs w:val="24"/>
        </w:rPr>
      </w:r>
      <w:r/>
    </w:p>
    <w:p>
      <w:pPr>
        <w:pStyle w:val="824"/>
        <w:pageBreakBefore w:val="0"/>
        <w:spacing w:line="240" w:lineRule="auto"/>
        <w:rPr>
          <w:rFonts w:hAnsi="宋体"/>
          <w:b/>
          <w:sz w:val="24"/>
          <w:szCs w:val="24"/>
        </w:rPr>
      </w:pPr>
      <w:r>
        <w:rPr>
          <w:rFonts w:hint="eastAsia" w:hAnsi="宋体"/>
          <w:b/>
          <w:sz w:val="24"/>
          <w:szCs w:val="24"/>
        </w:rPr>
        <w:t xml:space="preserve">八</w:t>
      </w:r>
      <w:r>
        <w:rPr>
          <w:rFonts w:hAnsi="宋体"/>
          <w:b/>
          <w:sz w:val="24"/>
          <w:szCs w:val="24"/>
        </w:rPr>
        <w:t xml:space="preserve">、</w:t>
      </w:r>
      <w:r>
        <w:rPr>
          <w:rFonts w:hint="eastAsia" w:hAnsi="宋体"/>
          <w:b/>
          <w:sz w:val="24"/>
          <w:szCs w:val="24"/>
        </w:rPr>
        <w:t xml:space="preserve">合同款项</w:t>
      </w:r>
      <w:r>
        <w:rPr>
          <w:rFonts w:hAnsi="宋体"/>
          <w:b/>
          <w:sz w:val="24"/>
          <w:szCs w:val="24"/>
        </w:rPr>
        <w:t xml:space="preserve">支付</w:t>
      </w:r>
      <w:r>
        <w:rPr>
          <w:rFonts w:hAnsi="宋体"/>
          <w:b/>
          <w:sz w:val="24"/>
          <w:szCs w:val="24"/>
        </w:rPr>
      </w:r>
      <w:r/>
    </w:p>
    <w:p>
      <w:pPr>
        <w:pStyle w:val="759"/>
        <w:pageBreakBefore w:val="0"/>
        <w:spacing w:line="240" w:lineRule="auto"/>
        <w:rPr>
          <w:rFonts w:ascii="宋体" w:hAnsi="宋体"/>
          <w:sz w:val="24"/>
        </w:rPr>
      </w:pPr>
      <w:r>
        <w:rPr>
          <w:rFonts w:hint="eastAsia" w:ascii="宋体" w:hAnsi="宋体"/>
          <w:sz w:val="24"/>
        </w:rPr>
        <w:t xml:space="preserve">8.1分期付款：</w:t>
      </w:r>
      <w:r>
        <w:rPr>
          <w:rFonts w:hint="eastAsia"/>
          <w:sz w:val="24"/>
        </w:rPr>
        <w:t xml:space="preserve">合同签订后，乙方开具合法有效的发票，甲方凭票支付合同总价的20%作为预付款；本合同开发项目通过甲方验收，双方签署《江苏理工学院信息化建设专项验收报告》后，支付合同总费用的60%</w:t>
      </w:r>
      <w:r>
        <w:rPr>
          <w:rFonts w:hint="eastAsia"/>
          <w:sz w:val="24"/>
          <w:lang w:eastAsia="zh-CN"/>
        </w:rPr>
        <w:t xml:space="preserve">；</w:t>
      </w:r>
      <w:r>
        <w:rPr>
          <w:rFonts w:hint="eastAsia"/>
          <w:sz w:val="24"/>
        </w:rPr>
        <w:t xml:space="preserve">剩余20%尾款于验收合格1年后无问题无息付清</w:t>
      </w:r>
      <w:r>
        <w:rPr>
          <w:rFonts w:hint="eastAsia" w:ascii="宋体" w:hAnsi="宋体"/>
          <w:sz w:val="24"/>
        </w:rPr>
        <w:t xml:space="preserve">。</w:t>
      </w:r>
      <w:r>
        <w:rPr>
          <w:rFonts w:hint="eastAsia" w:ascii="宋体" w:hAnsi="宋体"/>
          <w:b/>
          <w:bCs/>
          <w:sz w:val="24"/>
        </w:rPr>
        <w:t xml:space="preserve">满足合同约定支付条件的，自收到发票后10个工作日内支付。</w:t>
      </w:r>
      <w:r>
        <w:rPr>
          <w:rFonts w:ascii="宋体" w:hAnsi="宋体"/>
          <w:sz w:val="24"/>
        </w:rPr>
      </w:r>
      <w:r/>
    </w:p>
    <w:p>
      <w:pPr>
        <w:pStyle w:val="759"/>
        <w:pageBreakBefore w:val="0"/>
        <w:spacing w:line="240" w:lineRule="auto"/>
        <w:rPr>
          <w:rFonts w:ascii="宋体" w:hAnsi="宋体" w:eastAsia="仿宋_GB2312"/>
          <w:b/>
          <w:sz w:val="24"/>
          <w:szCs w:val="24"/>
        </w:rPr>
      </w:pPr>
      <w:r>
        <w:rPr>
          <w:rFonts w:hint="eastAsia" w:ascii="宋体" w:hAnsi="宋体"/>
          <w:b/>
          <w:sz w:val="24"/>
          <w:szCs w:val="24"/>
        </w:rPr>
        <w:t xml:space="preserve">九、税费</w:t>
      </w:r>
      <w:r>
        <w:rPr>
          <w:rFonts w:ascii="宋体" w:hAnsi="宋体" w:eastAsia="仿宋_GB2312"/>
          <w:b/>
          <w:sz w:val="24"/>
          <w:szCs w:val="24"/>
        </w:rPr>
      </w:r>
      <w:r/>
    </w:p>
    <w:p>
      <w:pPr>
        <w:pStyle w:val="759"/>
        <w:pageBreakBefore w:val="0"/>
        <w:spacing w:line="240" w:lineRule="auto"/>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rPr>
          <w:rFonts w:ascii="宋体" w:hAnsi="宋体" w:eastAsia="仿宋_GB2312"/>
          <w:sz w:val="24"/>
          <w:szCs w:val="24"/>
        </w:rPr>
      </w:r>
      <w:r/>
    </w:p>
    <w:p>
      <w:pPr>
        <w:pStyle w:val="824"/>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项目</w:t>
      </w:r>
      <w:r>
        <w:rPr>
          <w:rFonts w:hAnsi="宋体"/>
          <w:b/>
          <w:sz w:val="24"/>
          <w:szCs w:val="24"/>
        </w:rPr>
        <w:t xml:space="preserve">验收</w:t>
      </w:r>
      <w:r>
        <w:rPr>
          <w:rFonts w:hAnsi="宋体"/>
          <w:b/>
          <w:sz w:val="24"/>
          <w:szCs w:val="24"/>
        </w:rPr>
      </w:r>
      <w:r/>
    </w:p>
    <w:p>
      <w:pPr>
        <w:pStyle w:val="824"/>
        <w:ind w:left="480" w:hanging="480"/>
        <w:pageBreakBefore w:val="0"/>
        <w:spacing w:line="240" w:lineRule="auto"/>
        <w:rPr>
          <w:rFonts w:hint="eastAsia" w:hAnsi="宋体"/>
          <w:sz w:val="24"/>
          <w:szCs w:val="24"/>
        </w:rPr>
      </w:pPr>
      <w:r>
        <w:rPr>
          <w:rFonts w:hint="eastAsia" w:hAnsi="宋体"/>
          <w:sz w:val="24"/>
          <w:szCs w:val="24"/>
        </w:rPr>
        <w:t xml:space="preserve">10.1 甲方依法组织履约验收工作。</w:t>
      </w:r>
      <w:r>
        <w:rPr>
          <w:rFonts w:hint="eastAsia" w:hAnsi="宋体"/>
          <w:sz w:val="24"/>
          <w:szCs w:val="24"/>
        </w:rPr>
      </w:r>
      <w:r/>
    </w:p>
    <w:p>
      <w:pPr>
        <w:pStyle w:val="824"/>
        <w:ind w:left="480" w:hanging="480"/>
        <w:pageBreakBefore w:val="0"/>
        <w:spacing w:line="240" w:lineRule="auto"/>
        <w:rPr>
          <w:rFonts w:hint="eastAsia" w:hAnsi="宋体"/>
          <w:sz w:val="24"/>
          <w:szCs w:val="24"/>
        </w:rPr>
      </w:pPr>
      <w:r>
        <w:rPr>
          <w:rFonts w:hint="eastAsia" w:hAnsi="宋体"/>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hAnsi="宋体"/>
          <w:sz w:val="24"/>
          <w:szCs w:val="24"/>
        </w:rPr>
      </w:r>
      <w:r/>
    </w:p>
    <w:p>
      <w:pPr>
        <w:pStyle w:val="824"/>
        <w:ind w:left="480" w:hanging="480"/>
        <w:pageBreakBefore w:val="0"/>
        <w:spacing w:line="240" w:lineRule="auto"/>
        <w:rPr>
          <w:rFonts w:hint="eastAsia" w:hAnsi="宋体"/>
          <w:sz w:val="24"/>
          <w:szCs w:val="24"/>
        </w:rPr>
      </w:pPr>
      <w:r>
        <w:rPr>
          <w:rFonts w:hint="eastAsia" w:hAnsi="宋体"/>
          <w:sz w:val="24"/>
          <w:szCs w:val="24"/>
        </w:rPr>
        <w:t xml:space="preserve">10.3 对于实际使用人和甲方分离的项目，甲方邀请实际使用人参与验收。</w:t>
      </w:r>
      <w:r>
        <w:rPr>
          <w:rFonts w:hint="eastAsia" w:hAnsi="宋体"/>
          <w:sz w:val="24"/>
          <w:szCs w:val="24"/>
        </w:rPr>
      </w:r>
      <w:r/>
    </w:p>
    <w:p>
      <w:pPr>
        <w:pStyle w:val="824"/>
        <w:ind w:left="480" w:hanging="480"/>
        <w:pageBreakBefore w:val="0"/>
        <w:spacing w:line="240" w:lineRule="auto"/>
        <w:rPr>
          <w:rFonts w:hint="eastAsia" w:hAnsi="宋体"/>
          <w:sz w:val="24"/>
          <w:szCs w:val="24"/>
        </w:rPr>
      </w:pPr>
      <w:r>
        <w:rPr>
          <w:rFonts w:hint="eastAsia" w:hAnsi="宋体"/>
          <w:sz w:val="24"/>
          <w:szCs w:val="24"/>
        </w:rPr>
        <w:t xml:space="preserve">10.4 如有必要，甲方邀请参加本项目的其他供应商或第三方专业机构及专家参与验收，相关意见将作为验收书的参考资料。</w:t>
      </w:r>
      <w:r>
        <w:rPr>
          <w:rFonts w:hint="eastAsia" w:hAnsi="宋体"/>
          <w:sz w:val="24"/>
          <w:szCs w:val="24"/>
        </w:rPr>
      </w:r>
      <w:r/>
    </w:p>
    <w:p>
      <w:pPr>
        <w:pStyle w:val="824"/>
        <w:ind w:left="480" w:hanging="480"/>
        <w:pageBreakBefore w:val="0"/>
        <w:spacing w:line="240" w:lineRule="auto"/>
        <w:rPr>
          <w:rFonts w:hint="eastAsia" w:hAnsi="宋体"/>
          <w:sz w:val="24"/>
          <w:szCs w:val="24"/>
        </w:rPr>
      </w:pPr>
      <w:r>
        <w:rPr>
          <w:rFonts w:hint="eastAsia" w:hAnsi="宋体"/>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hAnsi="宋体"/>
          <w:sz w:val="24"/>
          <w:szCs w:val="24"/>
        </w:rPr>
      </w:r>
      <w:r/>
    </w:p>
    <w:p>
      <w:pPr>
        <w:pStyle w:val="824"/>
        <w:ind w:left="480" w:hanging="480"/>
        <w:pageBreakBefore w:val="0"/>
        <w:spacing w:line="240" w:lineRule="auto"/>
        <w:rPr>
          <w:rFonts w:hint="eastAsia" w:hAnsi="宋体"/>
          <w:sz w:val="24"/>
          <w:szCs w:val="24"/>
        </w:rPr>
      </w:pPr>
      <w:r>
        <w:rPr>
          <w:rFonts w:hint="eastAsia" w:hAnsi="宋体"/>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hint="eastAsia" w:hAnsi="宋体"/>
          <w:sz w:val="24"/>
          <w:szCs w:val="24"/>
        </w:rPr>
      </w:r>
      <w:r/>
    </w:p>
    <w:p>
      <w:pPr>
        <w:pStyle w:val="824"/>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一</w:t>
      </w:r>
      <w:r>
        <w:rPr>
          <w:rFonts w:hAnsi="宋体"/>
          <w:b/>
          <w:sz w:val="24"/>
          <w:szCs w:val="24"/>
        </w:rPr>
        <w:t xml:space="preserve">、违约责任</w:t>
      </w:r>
      <w:r>
        <w:rPr>
          <w:rFonts w:hAnsi="宋体"/>
          <w:b/>
          <w:sz w:val="24"/>
          <w:szCs w:val="24"/>
        </w:rPr>
      </w:r>
      <w:r/>
    </w:p>
    <w:p>
      <w:pPr>
        <w:pStyle w:val="824"/>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.1 甲方无正当理由</w:t>
      </w:r>
      <w:r>
        <w:rPr>
          <w:rFonts w:hint="eastAsia" w:hAnsi="宋体"/>
          <w:sz w:val="24"/>
          <w:szCs w:val="24"/>
        </w:rPr>
        <w:t xml:space="preserve">拒绝接受乙方提供服务</w:t>
      </w:r>
      <w:r>
        <w:rPr>
          <w:rFonts w:hAnsi="宋体"/>
          <w:sz w:val="24"/>
          <w:szCs w:val="24"/>
        </w:rPr>
        <w:t xml:space="preserve">的，甲方向乙方偿付</w:t>
      </w:r>
      <w:r>
        <w:rPr>
          <w:rFonts w:hint="eastAsia" w:hAnsi="宋体"/>
          <w:sz w:val="24"/>
          <w:szCs w:val="24"/>
        </w:rPr>
        <w:t xml:space="preserve">拒绝接受服务合同价款</w:t>
      </w:r>
      <w:r>
        <w:rPr>
          <w:rFonts w:hAnsi="宋体"/>
          <w:sz w:val="24"/>
          <w:szCs w:val="24"/>
        </w:rPr>
        <w:t xml:space="preserve">总值</w:t>
      </w:r>
      <w:r>
        <w:rPr>
          <w:rFonts w:hint="eastAsia" w:hAnsi="宋体"/>
          <w:sz w:val="24"/>
          <w:szCs w:val="24"/>
          <w:u w:val="single"/>
        </w:rPr>
        <w:t xml:space="preserve">    </w:t>
      </w:r>
      <w:r>
        <w:rPr>
          <w:rFonts w:hAnsi="宋体"/>
          <w:sz w:val="24"/>
          <w:szCs w:val="24"/>
        </w:rPr>
        <w:t xml:space="preserve">的违约金。</w:t>
      </w:r>
      <w:r>
        <w:rPr>
          <w:rFonts w:hAnsi="宋体"/>
          <w:sz w:val="24"/>
          <w:szCs w:val="24"/>
        </w:rPr>
      </w:r>
      <w:r/>
    </w:p>
    <w:p>
      <w:pPr>
        <w:pStyle w:val="824"/>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.2 甲方无故逾期验收和办理</w:t>
      </w:r>
      <w:r>
        <w:rPr>
          <w:rFonts w:hint="eastAsia" w:hAnsi="宋体"/>
          <w:sz w:val="24"/>
          <w:szCs w:val="24"/>
        </w:rPr>
        <w:t xml:space="preserve">合同款项</w:t>
      </w:r>
      <w:r>
        <w:rPr>
          <w:rFonts w:hAnsi="宋体"/>
          <w:sz w:val="24"/>
          <w:szCs w:val="24"/>
        </w:rPr>
        <w:t xml:space="preserve">支付手续的,甲方应按逾期付款总额</w:t>
      </w:r>
      <w:r>
        <w:rPr>
          <w:rFonts w:hint="eastAsia" w:hAnsi="宋体"/>
          <w:sz w:val="24"/>
          <w:szCs w:val="24"/>
          <w:u w:val="single"/>
        </w:rPr>
        <w:t xml:space="preserve">    </w:t>
      </w:r>
      <w:r>
        <w:rPr>
          <w:rFonts w:hAnsi="宋体"/>
          <w:sz w:val="24"/>
          <w:szCs w:val="24"/>
        </w:rPr>
        <w:t xml:space="preserve">每日向乙方支付违约金。</w:t>
      </w:r>
      <w:r>
        <w:rPr>
          <w:rFonts w:hAnsi="宋体"/>
          <w:sz w:val="24"/>
          <w:szCs w:val="24"/>
        </w:rPr>
      </w:r>
      <w:r/>
    </w:p>
    <w:p>
      <w:pPr>
        <w:pStyle w:val="824"/>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.3 乙方逾期</w:t>
      </w:r>
      <w:r>
        <w:rPr>
          <w:rFonts w:hint="eastAsia" w:hAnsi="宋体"/>
          <w:sz w:val="24"/>
          <w:szCs w:val="24"/>
        </w:rPr>
        <w:t xml:space="preserve">提供服务</w:t>
      </w:r>
      <w:r>
        <w:rPr>
          <w:rFonts w:hAnsi="宋体"/>
          <w:sz w:val="24"/>
          <w:szCs w:val="24"/>
        </w:rPr>
        <w:t xml:space="preserve">的，乙方应按逾期</w:t>
      </w:r>
      <w:r>
        <w:rPr>
          <w:rFonts w:hint="eastAsia" w:hAnsi="宋体"/>
          <w:sz w:val="24"/>
          <w:szCs w:val="24"/>
        </w:rPr>
        <w:t xml:space="preserve">提供服务合同</w:t>
      </w:r>
      <w:r>
        <w:rPr>
          <w:rFonts w:hAnsi="宋体"/>
          <w:sz w:val="24"/>
          <w:szCs w:val="24"/>
        </w:rPr>
        <w:t xml:space="preserve">总额每日千分之六向甲方支付违约金，由甲方从待付</w:t>
      </w:r>
      <w:r>
        <w:rPr>
          <w:rFonts w:hint="eastAsia" w:hAnsi="宋体"/>
          <w:sz w:val="24"/>
          <w:szCs w:val="24"/>
        </w:rPr>
        <w:t xml:space="preserve">合同款项</w:t>
      </w:r>
      <w:r>
        <w:rPr>
          <w:rFonts w:hAnsi="宋体"/>
          <w:sz w:val="24"/>
          <w:szCs w:val="24"/>
        </w:rPr>
        <w:t xml:space="preserve">中扣除。逾期超过约定日期10个工作日不能</w:t>
      </w:r>
      <w:r>
        <w:rPr>
          <w:rFonts w:hint="eastAsia" w:hAnsi="宋体"/>
          <w:sz w:val="24"/>
          <w:szCs w:val="24"/>
        </w:rPr>
        <w:t xml:space="preserve">提供服务</w:t>
      </w:r>
      <w:r>
        <w:rPr>
          <w:rFonts w:hAnsi="宋体"/>
          <w:sz w:val="24"/>
          <w:szCs w:val="24"/>
        </w:rPr>
        <w:t xml:space="preserve">的，甲方可解除本合同。乙方因逾期</w:t>
      </w:r>
      <w:r>
        <w:rPr>
          <w:rFonts w:hint="eastAsia" w:hAnsi="宋体"/>
          <w:sz w:val="24"/>
          <w:szCs w:val="24"/>
        </w:rPr>
        <w:t xml:space="preserve">提供服务</w:t>
      </w:r>
      <w:r>
        <w:rPr>
          <w:rFonts w:hAnsi="宋体"/>
          <w:sz w:val="24"/>
          <w:szCs w:val="24"/>
        </w:rPr>
        <w:t xml:space="preserve">或因其他违约行为导致甲方解除合同的，乙方应向甲方支付合同</w:t>
      </w:r>
      <w:r>
        <w:rPr>
          <w:rFonts w:hint="eastAsia" w:hAnsi="宋体"/>
          <w:sz w:val="24"/>
          <w:szCs w:val="24"/>
        </w:rPr>
        <w:t xml:space="preserve">价款总额</w:t>
      </w:r>
      <w:r>
        <w:rPr>
          <w:rFonts w:hint="eastAsia" w:hAnsi="宋体"/>
          <w:sz w:val="24"/>
          <w:szCs w:val="24"/>
          <w:u w:val="single"/>
        </w:rPr>
        <w:t xml:space="preserve">     </w:t>
      </w:r>
      <w:r>
        <w:rPr>
          <w:rFonts w:hAnsi="宋体"/>
          <w:sz w:val="24"/>
          <w:szCs w:val="24"/>
        </w:rPr>
        <w:t xml:space="preserve">的违约金，如造成甲方损失超过违约金的，超出部分由乙方继续承担赔偿责任。 </w:t>
      </w:r>
      <w:r>
        <w:rPr>
          <w:rFonts w:hAnsi="宋体"/>
          <w:sz w:val="24"/>
          <w:szCs w:val="24"/>
        </w:rPr>
      </w:r>
      <w:r/>
    </w:p>
    <w:p>
      <w:pPr>
        <w:pStyle w:val="824"/>
        <w:ind w:left="410" w:hanging="41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1</w:t>
      </w:r>
      <w:r>
        <w:rPr>
          <w:rFonts w:hAnsi="宋体"/>
          <w:sz w:val="24"/>
          <w:szCs w:val="24"/>
        </w:rPr>
        <w:t xml:space="preserve">.4 乙方</w:t>
      </w:r>
      <w:r>
        <w:rPr>
          <w:rFonts w:hint="eastAsia" w:hAnsi="宋体"/>
          <w:sz w:val="24"/>
          <w:szCs w:val="24"/>
        </w:rPr>
        <w:t xml:space="preserve">所提供服务的标准</w:t>
      </w:r>
      <w:r>
        <w:rPr>
          <w:rFonts w:hAnsi="宋体"/>
          <w:sz w:val="24"/>
          <w:szCs w:val="24"/>
        </w:rPr>
        <w:t xml:space="preserve">不符合合同规定及招标文件规定标准的，甲方有权</w:t>
      </w:r>
      <w:r>
        <w:rPr>
          <w:rFonts w:hint="eastAsia" w:hAnsi="宋体"/>
          <w:sz w:val="24"/>
          <w:szCs w:val="24"/>
        </w:rPr>
        <w:t xml:space="preserve">拒绝接受服务</w:t>
      </w:r>
      <w:r>
        <w:rPr>
          <w:rFonts w:hAnsi="宋体"/>
          <w:sz w:val="24"/>
          <w:szCs w:val="24"/>
        </w:rPr>
        <w:t xml:space="preserve">，</w:t>
      </w:r>
      <w:r>
        <w:rPr>
          <w:rFonts w:hint="eastAsia" w:hAnsi="宋体"/>
          <w:sz w:val="24"/>
          <w:szCs w:val="24"/>
        </w:rPr>
        <w:t xml:space="preserve">并</w:t>
      </w:r>
      <w:r>
        <w:rPr>
          <w:rFonts w:hAnsi="宋体"/>
          <w:sz w:val="24"/>
          <w:szCs w:val="24"/>
        </w:rPr>
        <w:t xml:space="preserve">可单方面解除合同。</w:t>
      </w:r>
      <w:r>
        <w:rPr>
          <w:rFonts w:hAnsi="宋体"/>
          <w:sz w:val="24"/>
          <w:szCs w:val="24"/>
        </w:rPr>
      </w:r>
      <w:r/>
    </w:p>
    <w:p>
      <w:pPr>
        <w:pStyle w:val="824"/>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二</w:t>
      </w:r>
      <w:r>
        <w:rPr>
          <w:rFonts w:hAnsi="宋体"/>
          <w:b/>
          <w:sz w:val="24"/>
          <w:szCs w:val="24"/>
        </w:rPr>
        <w:t xml:space="preserve">、不可抗力事件处理</w:t>
      </w:r>
      <w:r>
        <w:rPr>
          <w:rFonts w:hAnsi="宋体"/>
          <w:b/>
          <w:sz w:val="24"/>
          <w:szCs w:val="24"/>
        </w:rPr>
      </w:r>
      <w:r/>
    </w:p>
    <w:p>
      <w:pPr>
        <w:pStyle w:val="824"/>
        <w:ind w:left="480" w:hanging="48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.1 在合同有效期内，任何一方因不可抗力事件导致不能履行合同，则合同履行期可延长，其延长期与不可抗力影响</w:t>
      </w:r>
      <w:r>
        <w:rPr>
          <w:rFonts w:hint="eastAsia" w:hAnsi="宋体"/>
          <w:sz w:val="24"/>
          <w:szCs w:val="24"/>
        </w:rPr>
        <w:t xml:space="preserve"> </w:t>
      </w:r>
      <w:r>
        <w:rPr>
          <w:rFonts w:hAnsi="宋体"/>
          <w:sz w:val="24"/>
          <w:szCs w:val="24"/>
        </w:rPr>
        <w:t xml:space="preserve">期相同。</w:t>
      </w:r>
      <w:r>
        <w:rPr>
          <w:rFonts w:hAnsi="宋体"/>
          <w:sz w:val="24"/>
          <w:szCs w:val="24"/>
        </w:rPr>
      </w:r>
      <w:r/>
    </w:p>
    <w:p>
      <w:pPr>
        <w:pStyle w:val="824"/>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.2 不可抗力事件发生后，应立即通知对方，并寄送有关权威机构出具的证明。</w:t>
      </w:r>
      <w:r>
        <w:rPr>
          <w:rFonts w:hAnsi="宋体"/>
          <w:sz w:val="24"/>
          <w:szCs w:val="24"/>
        </w:rPr>
      </w:r>
      <w:r/>
    </w:p>
    <w:p>
      <w:pPr>
        <w:pStyle w:val="824"/>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2</w:t>
      </w:r>
      <w:r>
        <w:rPr>
          <w:rFonts w:hAnsi="宋体"/>
          <w:sz w:val="24"/>
          <w:szCs w:val="24"/>
        </w:rPr>
        <w:t xml:space="preserve">.3 不可抗力事件延续120天以上，双方应通过友好协商，确定是否继续履行合同。</w:t>
      </w:r>
      <w:r>
        <w:rPr>
          <w:rFonts w:hAnsi="宋体"/>
          <w:sz w:val="24"/>
          <w:szCs w:val="24"/>
        </w:rPr>
      </w:r>
      <w:r/>
    </w:p>
    <w:p>
      <w:pPr>
        <w:pStyle w:val="824"/>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三</w:t>
      </w:r>
      <w:r>
        <w:rPr>
          <w:rFonts w:hAnsi="宋体"/>
          <w:b/>
          <w:sz w:val="24"/>
          <w:szCs w:val="24"/>
        </w:rPr>
        <w:t xml:space="preserve">、</w:t>
      </w:r>
      <w:r>
        <w:rPr>
          <w:rFonts w:hint="eastAsia" w:hAnsi="宋体"/>
          <w:b/>
          <w:sz w:val="24"/>
          <w:szCs w:val="24"/>
        </w:rPr>
        <w:t xml:space="preserve">解决争议的方法</w:t>
      </w:r>
      <w:r>
        <w:rPr>
          <w:rFonts w:hAnsi="宋体"/>
          <w:b/>
          <w:sz w:val="24"/>
          <w:szCs w:val="24"/>
        </w:rPr>
      </w:r>
      <w:r/>
    </w:p>
    <w:p>
      <w:pPr>
        <w:pStyle w:val="824"/>
        <w:pageBreakBefore w:val="0"/>
        <w:spacing w:line="240" w:lineRule="auto"/>
        <w:rPr>
          <w:rFonts w:hint="eastAsia" w:hAnsi="宋体"/>
          <w:sz w:val="24"/>
          <w:szCs w:val="24"/>
        </w:rPr>
      </w:pPr>
      <w:r>
        <w:rPr>
          <w:rFonts w:hint="eastAsia" w:hAnsi="宋体"/>
          <w:sz w:val="24"/>
          <w:szCs w:val="24"/>
        </w:rPr>
        <w:t xml:space="preserve">13.1双方在签订、履行合同中所发生的一切争议，应通过友好协商解决。如协商不成，由甲方住所地人民法院管辖。</w:t>
      </w:r>
      <w:r>
        <w:rPr>
          <w:rFonts w:hint="eastAsia" w:hAnsi="宋体"/>
          <w:sz w:val="24"/>
          <w:szCs w:val="24"/>
        </w:rPr>
      </w:r>
      <w:r/>
    </w:p>
    <w:p>
      <w:pPr>
        <w:pStyle w:val="824"/>
        <w:pageBreakBefore w:val="0"/>
        <w:spacing w:line="240" w:lineRule="auto"/>
        <w:rPr>
          <w:rFonts w:hAnsi="宋体"/>
          <w:b/>
          <w:sz w:val="24"/>
          <w:szCs w:val="24"/>
        </w:rPr>
      </w:pPr>
      <w:r>
        <w:rPr>
          <w:rFonts w:hAnsi="宋体"/>
          <w:b/>
          <w:sz w:val="24"/>
          <w:szCs w:val="24"/>
        </w:rPr>
        <w:t xml:space="preserve">十</w:t>
      </w:r>
      <w:r>
        <w:rPr>
          <w:rFonts w:hint="eastAsia" w:hAnsi="宋体"/>
          <w:b/>
          <w:sz w:val="24"/>
          <w:szCs w:val="24"/>
        </w:rPr>
        <w:t xml:space="preserve">四</w:t>
      </w:r>
      <w:r>
        <w:rPr>
          <w:rFonts w:hAnsi="宋体"/>
          <w:b/>
          <w:sz w:val="24"/>
          <w:szCs w:val="24"/>
        </w:rPr>
        <w:t xml:space="preserve">、合同生效及其它</w:t>
      </w:r>
      <w:r>
        <w:rPr>
          <w:rFonts w:hAnsi="宋体"/>
          <w:b/>
          <w:sz w:val="24"/>
          <w:szCs w:val="24"/>
        </w:rPr>
      </w:r>
      <w:r/>
    </w:p>
    <w:p>
      <w:pPr>
        <w:pStyle w:val="824"/>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.1 合同经双方法定代表人或授权委托代</w:t>
      </w:r>
      <w:r>
        <w:rPr>
          <w:rFonts w:hint="eastAsia" w:hAnsi="宋体"/>
          <w:sz w:val="24"/>
          <w:szCs w:val="24"/>
        </w:rPr>
        <w:t xml:space="preserve">表</w:t>
      </w:r>
      <w:r>
        <w:rPr>
          <w:rFonts w:hAnsi="宋体"/>
          <w:sz w:val="24"/>
          <w:szCs w:val="24"/>
        </w:rPr>
        <w:t xml:space="preserve">人签字并加盖单位公章后生效。</w:t>
      </w:r>
      <w:r>
        <w:rPr>
          <w:rFonts w:hAnsi="宋体"/>
          <w:sz w:val="24"/>
          <w:szCs w:val="24"/>
        </w:rPr>
      </w:r>
      <w:r/>
    </w:p>
    <w:p>
      <w:pPr>
        <w:pStyle w:val="824"/>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.2本合同未尽事宜，遵照</w:t>
      </w:r>
      <w:r>
        <w:rPr>
          <w:rFonts w:hint="eastAsia" w:hAnsi="宋体"/>
          <w:sz w:val="24"/>
          <w:szCs w:val="24"/>
        </w:rPr>
        <w:t xml:space="preserve">《民法典》、《政府采购法》</w:t>
      </w:r>
      <w:r>
        <w:rPr>
          <w:rFonts w:hAnsi="宋体"/>
          <w:sz w:val="24"/>
          <w:szCs w:val="24"/>
        </w:rPr>
        <w:t xml:space="preserve">有关条文执行。</w:t>
      </w:r>
      <w:r>
        <w:rPr>
          <w:rFonts w:hAnsi="宋体"/>
          <w:sz w:val="24"/>
          <w:szCs w:val="24"/>
        </w:rPr>
      </w:r>
      <w:r/>
    </w:p>
    <w:p>
      <w:pPr>
        <w:pStyle w:val="824"/>
        <w:ind w:left="480" w:hanging="480"/>
        <w:pageBreakBefore w:val="0"/>
        <w:spacing w:line="240" w:lineRule="auto"/>
        <w:rPr>
          <w:rFonts w:hAnsi="宋体"/>
          <w:sz w:val="24"/>
          <w:szCs w:val="24"/>
        </w:rPr>
      </w:pPr>
      <w:r>
        <w:rPr>
          <w:rFonts w:hAnsi="宋体"/>
          <w:sz w:val="24"/>
          <w:szCs w:val="24"/>
        </w:rPr>
        <w:t xml:space="preserve">1</w:t>
      </w:r>
      <w:r>
        <w:rPr>
          <w:rFonts w:hint="eastAsia" w:hAnsi="宋体"/>
          <w:sz w:val="24"/>
          <w:szCs w:val="24"/>
        </w:rPr>
        <w:t xml:space="preserve">4</w:t>
      </w:r>
      <w:r>
        <w:rPr>
          <w:rFonts w:hAnsi="宋体"/>
          <w:sz w:val="24"/>
          <w:szCs w:val="24"/>
        </w:rPr>
        <w:t xml:space="preserve">.</w:t>
      </w:r>
      <w:r>
        <w:rPr>
          <w:rFonts w:hint="eastAsia" w:hAnsi="宋体"/>
          <w:sz w:val="24"/>
          <w:szCs w:val="24"/>
        </w:rPr>
        <w:t xml:space="preserve">3</w:t>
      </w:r>
      <w:r>
        <w:rPr>
          <w:rFonts w:hAnsi="宋体"/>
          <w:sz w:val="24"/>
          <w:szCs w:val="24"/>
        </w:rPr>
        <w:t xml:space="preserve"> 本合同正本一式</w:t>
      </w:r>
      <w:r>
        <w:rPr>
          <w:rFonts w:hint="eastAsia" w:hAnsi="宋体"/>
          <w:sz w:val="24"/>
          <w:szCs w:val="24"/>
        </w:rPr>
        <w:t xml:space="preserve">两</w:t>
      </w:r>
      <w:r>
        <w:rPr>
          <w:rFonts w:hAnsi="宋体"/>
          <w:sz w:val="24"/>
          <w:szCs w:val="24"/>
        </w:rPr>
        <w:t xml:space="preserve">份，具有同等法律效力，甲</w:t>
      </w:r>
      <w:r>
        <w:rPr>
          <w:rFonts w:hint="eastAsia" w:hAnsi="宋体"/>
          <w:sz w:val="24"/>
          <w:szCs w:val="24"/>
        </w:rPr>
        <w:t xml:space="preserve">方、</w:t>
      </w:r>
      <w:r>
        <w:rPr>
          <w:rFonts w:hAnsi="宋体"/>
          <w:sz w:val="24"/>
          <w:szCs w:val="24"/>
        </w:rPr>
        <w:t xml:space="preserve">乙方各执一份。</w:t>
      </w:r>
      <w:r>
        <w:rPr>
          <w:rFonts w:hAnsi="宋体"/>
          <w:sz w:val="24"/>
          <w:szCs w:val="24"/>
        </w:rPr>
      </w:r>
      <w:r/>
    </w:p>
    <w:p>
      <w:pPr>
        <w:pStyle w:val="824"/>
        <w:ind w:left="480" w:hanging="480"/>
        <w:pageBreakBefore w:val="0"/>
        <w:spacing w:line="240" w:lineRule="auto"/>
        <w:rPr>
          <w:rFonts w:hAnsi="宋体"/>
          <w:sz w:val="24"/>
          <w:szCs w:val="24"/>
        </w:rPr>
      </w:pPr>
      <w:r>
        <w:rPr>
          <w:rFonts w:hAnsi="宋体"/>
          <w:sz w:val="24"/>
          <w:szCs w:val="24"/>
        </w:rPr>
        <w:t xml:space="preserve">  甲方：                        乙方： </w:t>
      </w:r>
      <w:r>
        <w:rPr>
          <w:rFonts w:hAnsi="宋体"/>
          <w:sz w:val="24"/>
          <w:szCs w:val="24"/>
        </w:rPr>
      </w:r>
      <w:r/>
    </w:p>
    <w:p>
      <w:pPr>
        <w:pStyle w:val="824"/>
        <w:pageBreakBefore w:val="0"/>
        <w:spacing w:line="240" w:lineRule="auto"/>
        <w:rPr>
          <w:rFonts w:hAnsi="宋体"/>
          <w:sz w:val="24"/>
          <w:szCs w:val="24"/>
        </w:rPr>
      </w:pPr>
      <w:r>
        <w:rPr>
          <w:rFonts w:hAnsi="宋体"/>
          <w:sz w:val="24"/>
          <w:szCs w:val="24"/>
        </w:rPr>
        <w:t xml:space="preserve">  地址：                       </w:t>
      </w:r>
      <w:r>
        <w:rPr>
          <w:rFonts w:hint="eastAsia" w:hAnsi="宋体"/>
          <w:sz w:val="24"/>
          <w:szCs w:val="24"/>
        </w:rPr>
        <w:t xml:space="preserve"> </w:t>
      </w:r>
      <w:r>
        <w:rPr>
          <w:rFonts w:hAnsi="宋体"/>
          <w:sz w:val="24"/>
          <w:szCs w:val="24"/>
        </w:rPr>
        <w:t xml:space="preserve">地址： </w:t>
      </w:r>
      <w:r>
        <w:rPr>
          <w:rFonts w:hAnsi="宋体"/>
          <w:sz w:val="24"/>
          <w:szCs w:val="24"/>
        </w:rPr>
      </w:r>
      <w:r/>
    </w:p>
    <w:p>
      <w:pPr>
        <w:pStyle w:val="824"/>
        <w:pageBreakBefore w:val="0"/>
        <w:spacing w:line="240" w:lineRule="auto"/>
        <w:rPr>
          <w:rFonts w:hAnsi="宋体"/>
          <w:sz w:val="24"/>
          <w:szCs w:val="24"/>
        </w:rPr>
      </w:pP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        法定代表人</w:t>
      </w:r>
      <w:r>
        <w:rPr>
          <w:rFonts w:hint="eastAsia" w:hAnsi="宋体"/>
          <w:sz w:val="24"/>
          <w:szCs w:val="24"/>
        </w:rPr>
        <w:t xml:space="preserve">或授权代表</w:t>
      </w:r>
      <w:r>
        <w:rPr>
          <w:rFonts w:hAnsi="宋体"/>
          <w:sz w:val="24"/>
          <w:szCs w:val="24"/>
        </w:rPr>
        <w:t xml:space="preserve">：</w:t>
      </w:r>
      <w:r>
        <w:rPr>
          <w:rFonts w:hAnsi="宋体"/>
          <w:sz w:val="24"/>
          <w:szCs w:val="24"/>
        </w:rPr>
      </w:r>
      <w:r/>
    </w:p>
    <w:p>
      <w:pPr>
        <w:pStyle w:val="824"/>
        <w:ind w:firstLine="240"/>
        <w:pageBreakBefore w:val="0"/>
        <w:spacing w:line="240" w:lineRule="auto"/>
        <w:rPr>
          <w:rFonts w:hint="eastAsia"/>
        </w:rPr>
      </w:pPr>
      <w:r>
        <w:rPr>
          <w:rFonts w:hint="eastAsia" w:hAnsi="宋体"/>
          <w:sz w:val="24"/>
          <w:szCs w:val="24"/>
        </w:rPr>
        <w:t xml:space="preserve">联系电话：                    联系电话：          </w:t>
      </w:r>
      <w:r>
        <w:rPr>
          <w:rFonts w:hint="eastAsia"/>
        </w:rPr>
      </w:r>
      <w:r/>
    </w:p>
    <w:p>
      <w:pPr>
        <w:pStyle w:val="824"/>
        <w:jc w:val="center"/>
        <w:pageBreakBefore w:val="0"/>
        <w:spacing w:line="240" w:lineRule="auto"/>
      </w:pPr>
      <w:r>
        <w:rPr>
          <w:rFonts w:hint="eastAsia"/>
        </w:rPr>
        <w:t xml:space="preserve">                                          </w:t>
      </w:r>
      <w:r>
        <w:t xml:space="preserve">签订日期：      年  </w:t>
      </w:r>
      <w:r>
        <w:rPr>
          <w:rFonts w:hint="eastAsia"/>
        </w:rPr>
        <w:t xml:space="preserve">  </w:t>
      </w:r>
      <w:r>
        <w:t xml:space="preserve">月  </w:t>
      </w:r>
      <w:r>
        <w:rPr>
          <w:rFonts w:hint="eastAsia"/>
        </w:rPr>
        <w:t xml:space="preserve"> </w:t>
      </w:r>
      <w:r>
        <w:t xml:space="preserve">日</w:t>
      </w:r>
      <w:bookmarkEnd w:id="195"/>
      <w:r/>
      <w:bookmarkEnd w:id="196"/>
      <w:r/>
      <w:bookmarkEnd w:id="197"/>
      <w:r/>
      <w:bookmarkStart w:id="198" w:name="_Hlt16619369"/>
      <w:r/>
      <w:bookmarkEnd w:id="198"/>
      <w:r/>
      <w:bookmarkStart w:id="199" w:name="_Toc120614281"/>
      <w:r/>
      <w:bookmarkStart w:id="200" w:name="_Toc26554093"/>
      <w:r/>
      <w:bookmarkStart w:id="201" w:name="_Toc462564139"/>
      <w:r/>
      <w:bookmarkStart w:id="202" w:name="_Toc479757211"/>
      <w:r/>
      <w:bookmarkStart w:id="203" w:name="_Toc49090575"/>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pPr>
      <w:r/>
      <w:r/>
    </w:p>
    <w:p>
      <w:pPr>
        <w:pStyle w:val="824"/>
        <w:jc w:val="center"/>
        <w:pageBreakBefore w:val="0"/>
        <w:spacing w:line="240" w:lineRule="auto"/>
        <w:rPr>
          <w:rFonts w:hint="eastAsia"/>
        </w:rPr>
      </w:pPr>
      <w:r>
        <w:rPr>
          <w:rFonts w:hint="eastAsia"/>
        </w:rPr>
      </w:r>
      <w:r/>
    </w:p>
    <w:p>
      <w:pPr>
        <w:pStyle w:val="824"/>
        <w:jc w:val="center"/>
        <w:pageBreakBefore w:val="0"/>
        <w:spacing w:line="240" w:lineRule="auto"/>
        <w:rPr>
          <w:rFonts w:hint="eastAsia" w:ascii="黑体" w:eastAsia="黑体"/>
          <w:bCs/>
          <w:sz w:val="44"/>
        </w:rPr>
      </w:pPr>
      <w:r>
        <w:rPr>
          <w:rFonts w:hint="eastAsia" w:ascii="黑体" w:eastAsia="黑体"/>
          <w:bCs/>
          <w:sz w:val="44"/>
        </w:rPr>
      </w:r>
      <w:r/>
    </w:p>
    <w:p>
      <w:pPr>
        <w:pStyle w:val="824"/>
        <w:jc w:val="center"/>
        <w:pageBreakBefore w:val="0"/>
        <w:spacing w:line="240" w:lineRule="auto"/>
        <w:rPr>
          <w:rFonts w:hint="eastAsia" w:ascii="黑体" w:eastAsia="黑体"/>
          <w:bCs/>
          <w:sz w:val="44"/>
        </w:rPr>
      </w:pPr>
      <w:r>
        <w:rPr>
          <w:rFonts w:hint="eastAsia" w:ascii="黑体" w:eastAsia="黑体"/>
          <w:bCs/>
          <w:sz w:val="44"/>
        </w:rPr>
      </w:r>
      <w:r/>
    </w:p>
    <w:p>
      <w:pPr>
        <w:pStyle w:val="824"/>
        <w:jc w:val="center"/>
        <w:pageBreakBefore w:val="0"/>
        <w:spacing w:line="240" w:lineRule="auto"/>
        <w:rPr>
          <w:rFonts w:hint="eastAsia" w:ascii="黑体" w:eastAsia="黑体"/>
          <w:bCs/>
          <w:sz w:val="44"/>
        </w:rPr>
      </w:pPr>
      <w:r>
        <w:rPr>
          <w:rFonts w:hint="eastAsia" w:ascii="黑体" w:eastAsia="黑体"/>
          <w:bCs/>
          <w:sz w:val="44"/>
        </w:rPr>
      </w:r>
      <w:r/>
    </w:p>
    <w:p>
      <w:pPr>
        <w:pStyle w:val="760"/>
        <w:pageBreakBefore w:val="0"/>
        <w:spacing w:line="240" w:lineRule="auto"/>
        <w:rPr>
          <w:rFonts w:hint="eastAsia" w:ascii="黑体" w:eastAsia="黑体"/>
          <w:b/>
          <w:bCs/>
          <w:sz w:val="44"/>
        </w:rPr>
      </w:pPr>
      <w:r/>
      <w:bookmarkStart w:id="204" w:name="_Toc12274_WPSOffice_Level1"/>
      <w:r>
        <w:rPr>
          <w:rFonts w:hint="eastAsia" w:ascii="黑体" w:eastAsia="黑体"/>
          <w:b/>
          <w:bCs/>
          <w:sz w:val="44"/>
        </w:rPr>
        <w:t xml:space="preserve">第四章 采购需求</w:t>
      </w:r>
      <w:bookmarkEnd w:id="204"/>
      <w:r>
        <w:rPr>
          <w:rFonts w:hint="eastAsia" w:ascii="黑体" w:eastAsia="黑体"/>
          <w:b/>
          <w:bCs/>
          <w:sz w:val="44"/>
        </w:rPr>
      </w:r>
      <w:r/>
    </w:p>
    <w:p>
      <w:pPr>
        <w:pStyle w:val="841"/>
        <w:numPr>
          <w:ilvl w:val="0"/>
          <w:numId w:val="5"/>
        </w:numPr>
        <w:jc w:val="both"/>
        <w:pageBreakBefore w:val="0"/>
        <w:spacing w:line="240" w:lineRule="auto"/>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759"/>
        <w:contextualSpacing/>
        <w:pageBreakBefore w:val="0"/>
        <w:spacing w:line="240" w:lineRule="auto"/>
        <w:rPr>
          <w:rFonts w:hint="eastAsia"/>
          <w:bCs/>
          <w:sz w:val="24"/>
          <w:highlight w:val="none"/>
        </w:rPr>
      </w:pPr>
      <w:r>
        <w:rPr>
          <w:bCs/>
          <w:sz w:val="24"/>
          <w:highlight w:val="none"/>
        </w:rPr>
        <w:t xml:space="preserve">1.</w:t>
      </w:r>
      <w:r>
        <w:rPr>
          <w:rFonts w:hint="eastAsia"/>
          <w:bCs/>
          <w:sz w:val="24"/>
          <w:highlight w:val="none"/>
        </w:rPr>
        <w:t xml:space="preserve">项目名称：</w:t>
      </w:r>
      <w:r>
        <w:rPr>
          <w:bCs/>
          <w:sz w:val="24"/>
          <w:highlight w:val="none"/>
        </w:rPr>
        <w:t xml:space="preserve"> 江苏理工学院教务管理系统采购项目</w:t>
      </w:r>
      <w:r>
        <w:rPr>
          <w:rFonts w:hint="eastAsia"/>
          <w:bCs/>
          <w:sz w:val="24"/>
          <w:highlight w:val="none"/>
        </w:rPr>
      </w:r>
      <w:r/>
    </w:p>
    <w:p>
      <w:pPr>
        <w:pStyle w:val="759"/>
        <w:pageBreakBefore w:val="0"/>
        <w:spacing w:line="240" w:lineRule="auto"/>
        <w:rPr>
          <w:rFonts w:ascii="宋体" w:hAnsi="宋体" w:eastAsia="宋体"/>
          <w:sz w:val="24"/>
          <w:highlight w:val="none"/>
          <w:lang w:val="en-US" w:eastAsia="zh-CN"/>
        </w:rPr>
      </w:pPr>
      <w:r>
        <w:rPr>
          <w:rFonts w:hint="eastAsia" w:ascii="宋体" w:hAnsi="宋体"/>
          <w:sz w:val="24"/>
          <w:highlight w:val="none"/>
        </w:rPr>
        <w:t xml:space="preserve">2.预算金额：</w:t>
      </w:r>
      <w:r>
        <w:rPr>
          <w:rFonts w:hint="eastAsia" w:ascii="宋体" w:hAnsi="宋体"/>
          <w:sz w:val="24"/>
          <w:highlight w:val="none"/>
          <w:lang w:val="en-US" w:eastAsia="zh-CN"/>
        </w:rPr>
        <w:t xml:space="preserve">98万元</w:t>
      </w:r>
      <w:r>
        <w:rPr>
          <w:rFonts w:ascii="宋体" w:hAnsi="宋体" w:eastAsia="宋体"/>
          <w:sz w:val="24"/>
          <w:highlight w:val="none"/>
          <w:lang w:val="en-US" w:eastAsia="zh-CN"/>
        </w:rPr>
      </w:r>
      <w:r/>
    </w:p>
    <w:p>
      <w:pPr>
        <w:pStyle w:val="759"/>
        <w:pageBreakBefore w:val="0"/>
        <w:spacing w:line="240" w:lineRule="auto"/>
        <w:rPr>
          <w:rFonts w:ascii="宋体" w:hAnsi="宋体" w:eastAsia="宋体"/>
          <w:sz w:val="24"/>
          <w:highlight w:val="none"/>
          <w:lang w:val="en-US" w:eastAsia="zh-CN"/>
        </w:rPr>
      </w:pPr>
      <w:r>
        <w:rPr>
          <w:rFonts w:hint="eastAsia" w:ascii="宋体" w:hAnsi="宋体"/>
          <w:sz w:val="24"/>
          <w:highlight w:val="none"/>
        </w:rPr>
        <w:t xml:space="preserve">3.最高限价：</w:t>
      </w:r>
      <w:r>
        <w:rPr>
          <w:rFonts w:hint="eastAsia" w:ascii="宋体" w:hAnsi="宋体"/>
          <w:sz w:val="24"/>
          <w:highlight w:val="none"/>
          <w:lang w:val="en-US" w:eastAsia="zh-CN"/>
        </w:rPr>
        <w:t xml:space="preserve">98万元</w:t>
      </w:r>
      <w:r>
        <w:rPr>
          <w:rFonts w:ascii="宋体" w:hAnsi="宋体" w:eastAsia="宋体"/>
          <w:sz w:val="24"/>
          <w:highlight w:val="none"/>
          <w:lang w:val="en-US" w:eastAsia="zh-CN"/>
        </w:rPr>
      </w:r>
      <w:r/>
    </w:p>
    <w:p>
      <w:pPr>
        <w:pStyle w:val="759"/>
        <w:pageBreakBefore w:val="0"/>
        <w:spacing w:line="240" w:lineRule="auto"/>
        <w:rPr>
          <w:rFonts w:ascii="宋体" w:hAnsi="宋体"/>
          <w:sz w:val="24"/>
          <w:highlight w:val="none"/>
          <w:u w:val="single"/>
        </w:rPr>
      </w:pPr>
      <w:r>
        <w:rPr>
          <w:rFonts w:hint="eastAsia" w:ascii="宋体" w:hAnsi="宋体"/>
          <w:sz w:val="24"/>
          <w:highlight w:val="none"/>
        </w:rPr>
        <w:t xml:space="preserve">4.采购项目概况（简介）：</w:t>
      </w:r>
      <w:r>
        <w:rPr>
          <w:rFonts w:hint="eastAsia" w:ascii="宋体" w:hAnsi="宋体"/>
          <w:sz w:val="24"/>
          <w:highlight w:val="none"/>
          <w:lang w:val="en-US" w:eastAsia="zh-CN"/>
        </w:rPr>
        <w:t xml:space="preserve">基于江苏理工学院教务管理信息系统建设情况，完成先进性和适应性技术开发，确保支持高并发，保证选课、评教等应用场景，实现教学管理的22项功能，并完成与学校融合门户数据对接，开放所有API数据，提供不少于5年的软件服务。</w:t>
      </w:r>
      <w:r>
        <w:rPr>
          <w:rFonts w:hint="eastAsia" w:ascii="宋体" w:hAnsi="宋体" w:cs="宋体"/>
          <w:sz w:val="24"/>
          <w:highlight w:val="none"/>
        </w:rPr>
        <w:t xml:space="preserve"> </w:t>
      </w:r>
      <w:r>
        <w:rPr>
          <w:rFonts w:ascii="宋体" w:hAnsi="宋体"/>
          <w:sz w:val="24"/>
          <w:highlight w:val="none"/>
          <w:u w:val="single"/>
        </w:rPr>
      </w:r>
      <w:r/>
    </w:p>
    <w:p>
      <w:pPr>
        <w:pStyle w:val="759"/>
        <w:pageBreakBefore w:val="0"/>
        <w:spacing w:line="240" w:lineRule="auto"/>
        <w:rPr>
          <w:rFonts w:ascii="宋体" w:hAnsi="宋体" w:eastAsia="宋体"/>
          <w:sz w:val="24"/>
          <w:highlight w:val="none"/>
          <w:lang w:val="en-US" w:eastAsia="zh-CN"/>
        </w:rPr>
      </w:pPr>
      <w:r>
        <w:rPr>
          <w:rFonts w:hint="eastAsia" w:ascii="宋体" w:hAnsi="宋体"/>
          <w:sz w:val="24"/>
          <w:highlight w:val="none"/>
        </w:rPr>
        <w:t xml:space="preserve">5.合同履行期限：</w:t>
      </w:r>
      <w:r>
        <w:rPr>
          <w:rFonts w:hint="eastAsia" w:ascii="宋体" w:hAnsi="宋体"/>
          <w:sz w:val="24"/>
          <w:highlight w:val="none"/>
          <w:lang w:val="en-US" w:eastAsia="zh-CN"/>
        </w:rPr>
        <w:t xml:space="preserve">五年</w:t>
      </w:r>
      <w:r>
        <w:rPr>
          <w:rFonts w:ascii="宋体" w:hAnsi="宋体" w:eastAsia="宋体"/>
          <w:sz w:val="24"/>
          <w:highlight w:val="none"/>
          <w:lang w:val="en-US" w:eastAsia="zh-CN"/>
        </w:rPr>
      </w:r>
      <w:r/>
    </w:p>
    <w:p>
      <w:pPr>
        <w:pStyle w:val="759"/>
        <w:pageBreakBefore w:val="0"/>
        <w:spacing w:line="240" w:lineRule="auto"/>
        <w:rPr>
          <w:rFonts w:hint="eastAsia" w:ascii="宋体" w:hAnsi="宋体"/>
          <w:sz w:val="24"/>
          <w:highlight w:val="none"/>
        </w:rPr>
      </w:pPr>
      <w:r>
        <w:rPr>
          <w:rFonts w:hint="eastAsia" w:ascii="宋体" w:hAnsi="宋体"/>
          <w:sz w:val="24"/>
          <w:highlight w:val="none"/>
        </w:rPr>
        <w:t xml:space="preserve">6.是/否接受联合体投标：</w:t>
      </w:r>
      <w:r>
        <w:rPr>
          <w:rFonts w:hint="eastAsia" w:ascii="宋体" w:hAnsi="宋体"/>
          <w:sz w:val="24"/>
          <w:highlight w:val="none"/>
          <w:lang w:val="en-US" w:eastAsia="zh-CN"/>
        </w:rPr>
        <w:t xml:space="preserve">否</w:t>
      </w:r>
      <w:r>
        <w:rPr>
          <w:rFonts w:hint="eastAsia" w:ascii="宋体" w:hAnsi="宋体"/>
          <w:sz w:val="24"/>
          <w:highlight w:val="none"/>
        </w:rPr>
        <w:t xml:space="preserve">；</w:t>
      </w:r>
      <w:r>
        <w:rPr>
          <w:rFonts w:hint="eastAsia" w:ascii="宋体" w:hAnsi="宋体"/>
          <w:sz w:val="24"/>
          <w:highlight w:val="none"/>
        </w:rPr>
      </w:r>
      <w:r/>
    </w:p>
    <w:p>
      <w:pPr>
        <w:pStyle w:val="759"/>
        <w:pageBreakBefore w:val="0"/>
        <w:spacing w:line="240" w:lineRule="auto"/>
        <w:rPr>
          <w:rFonts w:hint="eastAsia" w:ascii="宋体" w:hAnsi="宋体"/>
          <w:bCs/>
          <w:sz w:val="24"/>
          <w:highlight w:val="none"/>
        </w:rPr>
      </w:pPr>
      <w:r>
        <w:rPr>
          <w:rFonts w:hint="eastAsia"/>
          <w:sz w:val="24"/>
          <w:highlight w:val="none"/>
        </w:rPr>
        <w:t xml:space="preserve">7.</w:t>
      </w:r>
      <w:r>
        <w:rPr>
          <w:sz w:val="24"/>
          <w:highlight w:val="none"/>
        </w:rPr>
        <w:t xml:space="preserve">是</w:t>
      </w:r>
      <w:r>
        <w:rPr>
          <w:rFonts w:hint="eastAsia"/>
          <w:sz w:val="24"/>
          <w:highlight w:val="none"/>
        </w:rPr>
        <w:t xml:space="preserve">/</w:t>
      </w:r>
      <w:r>
        <w:rPr>
          <w:sz w:val="24"/>
          <w:highlight w:val="none"/>
        </w:rPr>
        <w:t xml:space="preserve">否接受分支机构参与响应：</w:t>
      </w:r>
      <w:r>
        <w:rPr>
          <w:rFonts w:hint="eastAsia"/>
          <w:sz w:val="24"/>
          <w:highlight w:val="none"/>
          <w:lang w:val="en-US" w:eastAsia="zh-CN"/>
        </w:rPr>
        <w:t xml:space="preserve">否</w:t>
      </w:r>
      <w:r>
        <w:rPr>
          <w:rFonts w:hint="eastAsia" w:ascii="宋体" w:hAnsi="宋体"/>
          <w:bCs/>
          <w:sz w:val="24"/>
          <w:highlight w:val="none"/>
        </w:rPr>
      </w:r>
      <w:r/>
    </w:p>
    <w:p>
      <w:pPr>
        <w:pStyle w:val="759"/>
        <w:pageBreakBefore w:val="0"/>
        <w:spacing w:line="240" w:lineRule="auto"/>
        <w:rPr>
          <w:rFonts w:hint="eastAsia" w:ascii="宋体" w:hAnsi="宋体" w:eastAsia="宋体"/>
          <w:sz w:val="24"/>
          <w:highlight w:val="none"/>
          <w:lang w:eastAsia="zh-CN"/>
        </w:rPr>
      </w:pPr>
      <w:r>
        <w:rPr>
          <w:rFonts w:hint="eastAsia" w:ascii="宋体" w:hAnsi="宋体"/>
          <w:sz w:val="24"/>
          <w:highlight w:val="none"/>
        </w:rPr>
        <w:t xml:space="preserve">8.</w:t>
      </w:r>
      <w:r>
        <w:rPr>
          <w:rFonts w:ascii="宋体" w:hAnsi="宋体"/>
          <w:sz w:val="24"/>
          <w:highlight w:val="none"/>
        </w:rPr>
        <w:t xml:space="preserve">是</w:t>
      </w:r>
      <w:r>
        <w:rPr>
          <w:rFonts w:hint="eastAsia" w:ascii="宋体" w:hAnsi="宋体"/>
          <w:sz w:val="24"/>
          <w:highlight w:val="none"/>
        </w:rPr>
        <w:t xml:space="preserve">/</w:t>
      </w:r>
      <w:r>
        <w:rPr>
          <w:rFonts w:ascii="宋体" w:hAnsi="宋体"/>
          <w:sz w:val="24"/>
          <w:highlight w:val="none"/>
        </w:rPr>
        <w:t xml:space="preserve">否属于政府购买服务：</w:t>
      </w:r>
      <w:r>
        <w:rPr>
          <w:rFonts w:hint="eastAsia" w:ascii="宋体" w:hAnsi="宋体"/>
          <w:sz w:val="24"/>
          <w:highlight w:val="none"/>
          <w:lang w:val="en-US" w:eastAsia="zh-CN"/>
        </w:rPr>
        <w:t xml:space="preserve">否</w:t>
      </w:r>
      <w:r>
        <w:rPr>
          <w:rFonts w:hint="eastAsia" w:ascii="宋体" w:hAnsi="宋体" w:eastAsia="宋体"/>
          <w:sz w:val="24"/>
          <w:highlight w:val="none"/>
          <w:lang w:eastAsia="zh-CN"/>
        </w:rPr>
      </w:r>
      <w:r/>
    </w:p>
    <w:p>
      <w:pPr>
        <w:pStyle w:val="759"/>
        <w:pageBreakBefore w:val="0"/>
        <w:spacing w:line="240" w:lineRule="auto"/>
        <w:rPr>
          <w:rFonts w:hint="eastAsia" w:eastAsia="宋体"/>
          <w:sz w:val="24"/>
          <w:highlight w:val="none"/>
          <w:lang w:val="en-US" w:eastAsia="zh-CN"/>
        </w:rPr>
      </w:pPr>
      <w:r>
        <w:rPr>
          <w:rFonts w:hint="eastAsia" w:ascii="宋体" w:hAnsi="宋体"/>
          <w:sz w:val="24"/>
          <w:highlight w:val="none"/>
        </w:rPr>
        <w:t xml:space="preserve">9.</w:t>
      </w:r>
      <w:r>
        <w:rPr>
          <w:sz w:val="24"/>
          <w:highlight w:val="none"/>
        </w:rPr>
        <w:t xml:space="preserve">是</w:t>
      </w:r>
      <w:r>
        <w:rPr>
          <w:rFonts w:hint="eastAsia"/>
          <w:sz w:val="24"/>
          <w:highlight w:val="none"/>
        </w:rPr>
        <w:t xml:space="preserve">/</w:t>
      </w:r>
      <w:r>
        <w:rPr>
          <w:sz w:val="24"/>
          <w:highlight w:val="none"/>
        </w:rPr>
        <w:t xml:space="preserve">否接受</w:t>
      </w:r>
      <w:r>
        <w:rPr>
          <w:rFonts w:hint="eastAsia"/>
          <w:sz w:val="24"/>
          <w:highlight w:val="none"/>
        </w:rPr>
        <w:t xml:space="preserve">进口产品投标：</w:t>
      </w:r>
      <w:r>
        <w:rPr>
          <w:rFonts w:hint="eastAsia"/>
          <w:sz w:val="24"/>
          <w:highlight w:val="none"/>
          <w:lang w:val="en-US" w:eastAsia="zh-CN"/>
        </w:rPr>
        <w:t xml:space="preserve">否</w:t>
      </w:r>
      <w:r>
        <w:rPr>
          <w:rFonts w:hint="eastAsia" w:eastAsia="宋体"/>
          <w:sz w:val="24"/>
          <w:highlight w:val="none"/>
          <w:lang w:val="en-US" w:eastAsia="zh-CN"/>
        </w:rPr>
      </w:r>
      <w:r/>
    </w:p>
    <w:p>
      <w:pPr>
        <w:pStyle w:val="759"/>
        <w:pageBreakBefore w:val="0"/>
        <w:spacing w:line="240" w:lineRule="auto"/>
        <w:rPr>
          <w:rFonts w:hint="eastAsia" w:eastAsia="宋体"/>
          <w:sz w:val="24"/>
          <w:highlight w:val="none"/>
          <w:lang w:val="en-US" w:eastAsia="zh-CN"/>
        </w:rPr>
      </w:pPr>
      <w:r>
        <w:rPr>
          <w:rFonts w:hint="eastAsia"/>
          <w:sz w:val="24"/>
          <w:highlight w:val="none"/>
        </w:rPr>
        <w:t xml:space="preserve">10.</w:t>
      </w:r>
      <w:r>
        <w:rPr>
          <w:sz w:val="24"/>
          <w:highlight w:val="none"/>
        </w:rPr>
        <w:t xml:space="preserve"> </w:t>
      </w:r>
      <w:r>
        <w:rPr>
          <w:rFonts w:hint="eastAsia"/>
          <w:sz w:val="24"/>
          <w:highlight w:val="none"/>
        </w:rPr>
        <w:t xml:space="preserve">是/否</w:t>
      </w:r>
      <w:r>
        <w:rPr>
          <w:sz w:val="24"/>
          <w:highlight w:val="none"/>
        </w:rPr>
        <w:t xml:space="preserve">专门面向中小企业预留采购份额</w:t>
      </w:r>
      <w:r>
        <w:rPr>
          <w:rFonts w:hint="eastAsia"/>
          <w:sz w:val="24"/>
          <w:highlight w:val="none"/>
        </w:rPr>
        <w:t xml:space="preserve">：</w:t>
      </w:r>
      <w:r>
        <w:rPr>
          <w:rFonts w:hint="eastAsia"/>
          <w:sz w:val="24"/>
          <w:highlight w:val="none"/>
          <w:lang w:val="en-US" w:eastAsia="zh-CN"/>
        </w:rPr>
        <w:t xml:space="preserve">否</w:t>
      </w:r>
      <w:r>
        <w:rPr>
          <w:rFonts w:hint="eastAsia" w:eastAsia="宋体"/>
          <w:sz w:val="24"/>
          <w:highlight w:val="none"/>
          <w:lang w:val="en-US" w:eastAsia="zh-CN"/>
        </w:rPr>
      </w:r>
      <w:r/>
    </w:p>
    <w:p>
      <w:pPr>
        <w:pStyle w:val="759"/>
        <w:pageBreakBefore w:val="0"/>
        <w:spacing w:line="240" w:lineRule="auto"/>
        <w:rPr>
          <w:rFonts w:hint="eastAsia" w:ascii="宋体" w:hAnsi="宋体"/>
          <w:bCs/>
          <w:sz w:val="24"/>
          <w:highlight w:val="none"/>
        </w:rPr>
      </w:pPr>
      <w:r>
        <w:rPr>
          <w:rFonts w:hint="eastAsia"/>
          <w:sz w:val="24"/>
          <w:highlight w:val="none"/>
        </w:rPr>
        <w:t xml:space="preserve">11.本项目的特定资格要求：</w:t>
      </w:r>
      <w:r>
        <w:rPr>
          <w:rFonts w:hint="eastAsia"/>
          <w:sz w:val="24"/>
          <w:highlight w:val="none"/>
          <w:lang w:val="en-US" w:eastAsia="zh-CN"/>
        </w:rPr>
        <w:t xml:space="preserve">无</w:t>
      </w:r>
      <w:r>
        <w:rPr>
          <w:rFonts w:hint="eastAsia" w:ascii="宋体" w:hAnsi="宋体"/>
          <w:bCs/>
          <w:sz w:val="24"/>
          <w:highlight w:val="none"/>
        </w:rPr>
      </w:r>
      <w:r/>
    </w:p>
    <w:p>
      <w:pPr>
        <w:pStyle w:val="759"/>
        <w:pageBreakBefore w:val="0"/>
        <w:spacing w:line="240" w:lineRule="auto"/>
        <w:rPr>
          <w:rFonts w:hint="eastAsia" w:ascii="宋体" w:hAnsi="宋体"/>
          <w:bCs/>
          <w:sz w:val="24"/>
          <w:highlight w:val="none"/>
        </w:rPr>
      </w:pPr>
      <w:r>
        <w:rPr>
          <w:rFonts w:hint="eastAsia" w:ascii="宋体" w:hAnsi="宋体"/>
          <w:bCs/>
          <w:sz w:val="24"/>
          <w:highlight w:val="none"/>
        </w:rPr>
        <w:t xml:space="preserve">12.项目类别：</w:t>
      </w:r>
      <w:r>
        <w:rPr>
          <w:rFonts w:hint="eastAsia" w:ascii="宋体" w:hAnsi="宋体"/>
          <w:bCs/>
          <w:sz w:val="24"/>
          <w:highlight w:val="none"/>
          <w:lang w:val="en-US" w:eastAsia="zh-CN"/>
        </w:rPr>
        <w:t xml:space="preserve">服务类</w:t>
      </w:r>
      <w:r>
        <w:rPr>
          <w:rFonts w:hint="eastAsia" w:ascii="宋体" w:hAnsi="宋体"/>
          <w:bCs/>
          <w:sz w:val="24"/>
          <w:highlight w:val="none"/>
        </w:rPr>
      </w:r>
      <w:r/>
    </w:p>
    <w:p>
      <w:pPr>
        <w:pStyle w:val="759"/>
        <w:pageBreakBefore w:val="0"/>
        <w:spacing w:line="240" w:lineRule="auto"/>
        <w:rPr>
          <w:rFonts w:ascii="宋体" w:hAnsi="宋体"/>
          <w:sz w:val="24"/>
        </w:rPr>
      </w:pPr>
      <w:r>
        <w:rPr>
          <w:rFonts w:ascii="宋体" w:hAnsi="宋体"/>
          <w:sz w:val="24"/>
        </w:rPr>
      </w:r>
      <w:r/>
    </w:p>
    <w:p>
      <w:pPr>
        <w:pStyle w:val="841"/>
        <w:numPr>
          <w:ilvl w:val="0"/>
          <w:numId w:val="5"/>
        </w:numPr>
        <w:jc w:val="both"/>
        <w:pageBreakBefore w:val="0"/>
        <w:spacing w:line="240" w:lineRule="auto"/>
        <w:widowControl w:val="off"/>
        <w:rPr>
          <w:rFonts w:ascii="Times New Roman" w:hAnsi="Times New Roman"/>
          <w:b/>
        </w:rPr>
      </w:pPr>
      <w:r>
        <w:rPr>
          <w:rFonts w:ascii="Times New Roman" w:hAnsi="Times New Roman"/>
          <w:b/>
          <w:lang w:eastAsia="zh-CN"/>
        </w:rPr>
        <w:t xml:space="preserve">商务要求</w:t>
      </w:r>
      <w:r>
        <w:rPr>
          <w:rFonts w:ascii="Times New Roman" w:hAnsi="Times New Roman"/>
          <w:b/>
        </w:rPr>
      </w:r>
      <w:r/>
    </w:p>
    <w:p>
      <w:pPr>
        <w:pStyle w:val="759"/>
        <w:numPr>
          <w:ilvl w:val="0"/>
          <w:numId w:val="6"/>
        </w:numPr>
        <w:contextualSpacing/>
        <w:pageBreakBefore w:val="0"/>
        <w:spacing w:line="240" w:lineRule="auto"/>
        <w:rPr>
          <w:b w:val="0"/>
          <w:bCs w:val="0"/>
          <w:sz w:val="24"/>
        </w:rPr>
      </w:pPr>
      <w:r>
        <w:rPr>
          <w:b w:val="0"/>
          <w:bCs w:val="0"/>
          <w:sz w:val="24"/>
        </w:rPr>
        <w:t xml:space="preserve">交付（实施）的时间（期限）和地点（范围）</w:t>
      </w:r>
      <w:r>
        <w:rPr>
          <w:b w:val="0"/>
          <w:bCs w:val="0"/>
          <w:sz w:val="24"/>
        </w:rPr>
      </w:r>
      <w:r/>
    </w:p>
    <w:p>
      <w:pPr>
        <w:pStyle w:val="759"/>
        <w:numPr>
          <w:ilvl w:val="0"/>
          <w:numId w:val="0"/>
        </w:numPr>
        <w:contextualSpacing/>
        <w:ind w:firstLine="480"/>
        <w:pageBreakBefore w:val="0"/>
        <w:spacing w:line="240" w:lineRule="auto"/>
        <w:rPr>
          <w:sz w:val="24"/>
          <w:lang w:val="en-US" w:eastAsia="zh-CN"/>
        </w:rPr>
      </w:pPr>
      <w:r>
        <w:rPr>
          <w:rFonts w:hint="eastAsia"/>
          <w:sz w:val="24"/>
          <w:lang w:eastAsia="zh-CN"/>
        </w:rPr>
        <w:t xml:space="preserve">在合同签订后120个日历天内完成并交付使用</w:t>
      </w:r>
      <w:r>
        <w:rPr>
          <w:rFonts w:hint="eastAsia"/>
          <w:sz w:val="24"/>
        </w:rPr>
        <w:t xml:space="preserve">，</w:t>
      </w:r>
      <w:r>
        <w:rPr>
          <w:rFonts w:hint="eastAsia"/>
          <w:sz w:val="24"/>
          <w:lang w:val="en-US" w:eastAsia="zh-CN"/>
        </w:rPr>
        <w:t xml:space="preserve">项目实施地址：江苏理工学院。</w:t>
      </w:r>
      <w:r>
        <w:rPr>
          <w:sz w:val="24"/>
          <w:lang w:val="en-US" w:eastAsia="zh-CN"/>
        </w:rPr>
      </w:r>
      <w:r/>
    </w:p>
    <w:p>
      <w:pPr>
        <w:pStyle w:val="759"/>
        <w:contextualSpacing/>
        <w:pageBreakBefore w:val="0"/>
        <w:spacing w:line="240" w:lineRule="auto"/>
        <w:rPr>
          <w:i/>
          <w:sz w:val="24"/>
        </w:rPr>
      </w:pPr>
      <w:r>
        <w:rPr>
          <w:i/>
          <w:sz w:val="24"/>
        </w:rPr>
      </w:r>
      <w:r/>
    </w:p>
    <w:p>
      <w:pPr>
        <w:pStyle w:val="759"/>
        <w:contextualSpacing/>
        <w:pageBreakBefore w:val="0"/>
        <w:spacing w:line="240" w:lineRule="auto"/>
        <w:rPr>
          <w:sz w:val="24"/>
        </w:rPr>
      </w:pPr>
      <w:r>
        <w:rPr>
          <w:sz w:val="24"/>
        </w:rPr>
        <w:t xml:space="preserve">2. 付款条件（进度和方式）</w:t>
      </w:r>
      <w:r>
        <w:rPr>
          <w:sz w:val="24"/>
        </w:rPr>
      </w:r>
      <w:r/>
    </w:p>
    <w:p>
      <w:pPr>
        <w:pStyle w:val="759"/>
        <w:contextualSpacing/>
        <w:ind w:firstLine="480"/>
        <w:pageBreakBefore w:val="0"/>
        <w:spacing w:line="240" w:lineRule="auto"/>
        <w:rPr>
          <w:rFonts w:hint="eastAsia"/>
          <w:sz w:val="24"/>
        </w:rPr>
      </w:pPr>
      <w:r>
        <w:rPr>
          <w:rFonts w:hint="eastAsia" w:ascii="宋体" w:hAnsi="宋体"/>
          <w:sz w:val="24"/>
        </w:rPr>
        <w:t xml:space="preserve">分期付款：</w:t>
      </w:r>
      <w:r>
        <w:rPr>
          <w:rFonts w:hint="eastAsia"/>
          <w:sz w:val="24"/>
        </w:rPr>
        <w:t xml:space="preserve">合同签订后，乙方开具合法有效的发票，甲方凭票支付合同总价的20%作为预付款；本合同开发项目通过甲方验收，双方签署《江苏理工学院信息化建设专项验收报告》后，支付合同总费用的60%</w:t>
      </w:r>
      <w:r>
        <w:rPr>
          <w:rFonts w:hint="eastAsia"/>
          <w:sz w:val="24"/>
          <w:lang w:eastAsia="zh-CN"/>
        </w:rPr>
        <w:t xml:space="preserve">；</w:t>
      </w:r>
      <w:r>
        <w:rPr>
          <w:rFonts w:hint="eastAsia"/>
          <w:sz w:val="24"/>
        </w:rPr>
        <w:t xml:space="preserve">剩余20%尾款于验收合格1年后无问题无息付清</w:t>
      </w:r>
      <w:r>
        <w:rPr>
          <w:rFonts w:hint="eastAsia" w:ascii="宋体" w:hAnsi="宋体"/>
          <w:sz w:val="24"/>
        </w:rPr>
        <w:t xml:space="preserve">。</w:t>
      </w:r>
      <w:r>
        <w:rPr>
          <w:rFonts w:hint="eastAsia" w:ascii="宋体" w:hAnsi="宋体"/>
          <w:b/>
          <w:bCs/>
          <w:sz w:val="24"/>
        </w:rPr>
        <w:t xml:space="preserve">满足合同约定支付条件的，自收到发票后10个工作日内支付。</w:t>
      </w:r>
      <w:r>
        <w:rPr>
          <w:rFonts w:hint="eastAsia"/>
          <w:sz w:val="24"/>
        </w:rPr>
      </w:r>
      <w:r/>
    </w:p>
    <w:p>
      <w:pPr>
        <w:pStyle w:val="759"/>
        <w:contextualSpacing/>
        <w:ind w:firstLine="480"/>
        <w:pageBreakBefore w:val="0"/>
        <w:spacing w:line="240" w:lineRule="auto"/>
        <w:rPr>
          <w:rFonts w:hint="eastAsia"/>
          <w:sz w:val="24"/>
        </w:rPr>
      </w:pPr>
      <w:r>
        <w:rPr>
          <w:rFonts w:hint="eastAsia"/>
          <w:sz w:val="24"/>
        </w:rPr>
      </w:r>
      <w:r/>
    </w:p>
    <w:p>
      <w:pPr>
        <w:pStyle w:val="759"/>
        <w:contextualSpacing/>
        <w:pageBreakBefore w:val="0"/>
        <w:spacing w:line="240" w:lineRule="auto"/>
        <w:rPr>
          <w:rFonts w:hint="eastAsia"/>
          <w:sz w:val="24"/>
          <w:lang w:val="en-US" w:eastAsia="zh-CN"/>
        </w:rPr>
      </w:pPr>
      <w:r>
        <w:rPr>
          <w:sz w:val="24"/>
        </w:rPr>
        <w:t xml:space="preserve">3. 包装和运输</w:t>
      </w:r>
      <w:r>
        <w:rPr>
          <w:rFonts w:hint="eastAsia"/>
          <w:sz w:val="24"/>
          <w:lang w:val="en-US" w:eastAsia="zh-CN"/>
        </w:rPr>
        <w:t xml:space="preserve">   无</w:t>
      </w:r>
      <w:r>
        <w:rPr>
          <w:rFonts w:hint="eastAsia"/>
          <w:sz w:val="24"/>
          <w:lang w:val="en-US" w:eastAsia="zh-CN"/>
        </w:rPr>
      </w:r>
      <w:r/>
    </w:p>
    <w:p>
      <w:pPr>
        <w:pStyle w:val="808"/>
        <w:rPr>
          <w:rFonts w:hint="eastAsia"/>
          <w:sz w:val="24"/>
          <w:szCs w:val="24"/>
          <w:lang w:val="en-US" w:eastAsia="zh-CN"/>
        </w:rPr>
      </w:pPr>
      <w:r>
        <w:rPr>
          <w:rFonts w:hint="eastAsia"/>
          <w:sz w:val="24"/>
          <w:szCs w:val="24"/>
          <w:lang w:val="en-US" w:eastAsia="zh-CN"/>
        </w:rPr>
      </w:r>
      <w:r/>
    </w:p>
    <w:p>
      <w:pPr>
        <w:pStyle w:val="759"/>
        <w:contextualSpacing/>
        <w:pageBreakBefore w:val="0"/>
        <w:spacing w:line="240" w:lineRule="auto"/>
        <w:rPr>
          <w:sz w:val="24"/>
        </w:rPr>
      </w:pPr>
      <w:r>
        <w:rPr>
          <w:sz w:val="24"/>
        </w:rPr>
        <w:t xml:space="preserve">4. 售后服务（质保期</w:t>
      </w:r>
      <w:r>
        <w:rPr>
          <w:rFonts w:hint="eastAsia"/>
          <w:sz w:val="24"/>
        </w:rPr>
        <w:t xml:space="preserve">等</w:t>
      </w:r>
      <w:r>
        <w:rPr>
          <w:sz w:val="24"/>
        </w:rPr>
        <w:t xml:space="preserve">）</w:t>
      </w:r>
      <w:r>
        <w:rPr>
          <w:sz w:val="24"/>
        </w:rPr>
      </w:r>
      <w:r/>
    </w:p>
    <w:p>
      <w:pPr>
        <w:pStyle w:val="759"/>
        <w:contextualSpacing/>
        <w:ind w:firstLine="480"/>
        <w:pageBreakBefore w:val="0"/>
        <w:spacing w:line="240" w:lineRule="auto"/>
        <w:rPr>
          <w:rFonts w:hint="eastAsia"/>
          <w:sz w:val="24"/>
        </w:rPr>
      </w:pPr>
      <w:r>
        <w:rPr>
          <w:rFonts w:hint="eastAsia"/>
          <w:sz w:val="24"/>
        </w:rPr>
        <w:t xml:space="preserve">售后服务期限：五年，自验收合格之日起计算。中标人须提供不少于1年的工程师驻场服务，提供对应</w:t>
      </w:r>
      <w:r>
        <w:rPr>
          <w:rFonts w:hint="eastAsia"/>
          <w:sz w:val="24"/>
          <w:lang w:eastAsia="zh-CN"/>
        </w:rPr>
        <w:t xml:space="preserve">承诺函</w:t>
      </w:r>
      <w:r>
        <w:rPr>
          <w:rFonts w:hint="eastAsia"/>
          <w:sz w:val="24"/>
        </w:rPr>
        <w:t xml:space="preserve">加盖投标人公章。</w:t>
      </w:r>
      <w:r>
        <w:rPr>
          <w:rFonts w:hint="eastAsia"/>
          <w:sz w:val="24"/>
        </w:rPr>
      </w:r>
      <w:r/>
    </w:p>
    <w:p>
      <w:pPr>
        <w:pStyle w:val="759"/>
        <w:pageBreakBefore w:val="0"/>
        <w:spacing w:line="240" w:lineRule="auto"/>
        <w:rPr>
          <w:sz w:val="24"/>
        </w:rPr>
      </w:pPr>
      <w:r>
        <w:rPr>
          <w:sz w:val="24"/>
        </w:rPr>
      </w:r>
      <w:r/>
    </w:p>
    <w:p>
      <w:pPr>
        <w:pStyle w:val="759"/>
        <w:pageBreakBefore w:val="0"/>
        <w:spacing w:line="240" w:lineRule="auto"/>
        <w:rPr>
          <w:b/>
          <w:i/>
          <w:sz w:val="24"/>
        </w:rPr>
      </w:pPr>
      <w:r>
        <w:rPr>
          <w:sz w:val="24"/>
        </w:rPr>
        <w:t xml:space="preserve">5. 保险</w:t>
      </w:r>
      <w:r>
        <w:rPr>
          <w:rFonts w:hint="eastAsia"/>
          <w:sz w:val="24"/>
          <w:lang w:val="en-US" w:eastAsia="zh-CN"/>
        </w:rPr>
        <w:t xml:space="preserve">   </w:t>
      </w:r>
      <w:r>
        <w:rPr>
          <w:rFonts w:hint="eastAsia"/>
          <w:sz w:val="24"/>
        </w:rPr>
        <w:t xml:space="preserve">无</w:t>
      </w:r>
      <w:r>
        <w:rPr>
          <w:b/>
          <w:i/>
          <w:sz w:val="24"/>
        </w:rPr>
      </w:r>
      <w:r/>
    </w:p>
    <w:p>
      <w:pPr>
        <w:pStyle w:val="759"/>
        <w:pageBreakBefore w:val="0"/>
        <w:spacing w:line="240" w:lineRule="auto"/>
        <w:rPr>
          <w:b/>
          <w:i/>
          <w:sz w:val="24"/>
        </w:rPr>
      </w:pPr>
      <w:r>
        <w:rPr>
          <w:b/>
          <w:i/>
          <w:sz w:val="24"/>
        </w:rPr>
      </w:r>
      <w:r/>
    </w:p>
    <w:p>
      <w:pPr>
        <w:pStyle w:val="841"/>
        <w:numPr>
          <w:ilvl w:val="0"/>
          <w:numId w:val="5"/>
        </w:numPr>
        <w:jc w:val="both"/>
        <w:pageBreakBefore w:val="0"/>
        <w:spacing w:line="240" w:lineRule="auto"/>
        <w:widowControl w:val="off"/>
        <w:rPr>
          <w:rFonts w:hint="eastAsia" w:ascii="Times New Roman" w:hAnsi="Times New Roman"/>
          <w:b/>
        </w:rPr>
      </w:pPr>
      <w:r>
        <w:rPr>
          <w:rFonts w:ascii="Times New Roman" w:hAnsi="Times New Roman"/>
          <w:b/>
        </w:rPr>
        <w:t xml:space="preserve">技术要求</w:t>
      </w:r>
      <w:r>
        <w:rPr>
          <w:rFonts w:hint="eastAsia" w:ascii="Times New Roman" w:hAnsi="Times New Roman"/>
          <w:b/>
        </w:rPr>
      </w:r>
      <w:r/>
    </w:p>
    <w:p>
      <w:pPr>
        <w:pStyle w:val="759"/>
        <w:contextualSpacing/>
        <w:pageBreakBefore w:val="0"/>
        <w:spacing w:line="240" w:lineRule="auto"/>
        <w:rPr>
          <w:sz w:val="24"/>
          <w:highlight w:val="none"/>
        </w:rPr>
      </w:pPr>
      <w:r>
        <w:rPr>
          <w:rFonts w:hint="eastAsia"/>
          <w:sz w:val="24"/>
          <w:highlight w:val="none"/>
          <w:lang w:eastAsia="zh-CN"/>
        </w:rPr>
        <w:t xml:space="preserve">（</w:t>
      </w:r>
      <w:r>
        <w:rPr>
          <w:rFonts w:hint="eastAsia"/>
          <w:sz w:val="24"/>
          <w:highlight w:val="none"/>
          <w:lang w:val="en-US" w:eastAsia="zh-CN"/>
        </w:rPr>
        <w:t xml:space="preserve">一</w:t>
      </w:r>
      <w:r>
        <w:rPr>
          <w:rFonts w:hint="eastAsia"/>
          <w:sz w:val="24"/>
          <w:highlight w:val="none"/>
          <w:lang w:eastAsia="zh-CN"/>
        </w:rPr>
        <w:t xml:space="preserve">）</w:t>
      </w:r>
      <w:r>
        <w:rPr>
          <w:sz w:val="24"/>
          <w:highlight w:val="none"/>
        </w:rPr>
        <w:t xml:space="preserve">基本要求</w:t>
      </w:r>
      <w:r>
        <w:rPr>
          <w:sz w:val="24"/>
          <w:highlight w:val="none"/>
        </w:rPr>
      </w:r>
      <w:r/>
    </w:p>
    <w:p>
      <w:pPr>
        <w:pStyle w:val="759"/>
        <w:contextualSpacing/>
        <w:ind w:firstLine="480"/>
        <w:pageBreakBefore w:val="0"/>
        <w:spacing w:line="240" w:lineRule="auto"/>
        <w:rPr>
          <w:sz w:val="24"/>
          <w:highlight w:val="none"/>
        </w:rPr>
      </w:pPr>
      <w:r>
        <w:rPr>
          <w:sz w:val="24"/>
          <w:highlight w:val="none"/>
        </w:rPr>
        <w:t xml:space="preserve">1</w:t>
      </w:r>
      <w:r>
        <w:rPr>
          <w:rFonts w:hint="eastAsia"/>
          <w:sz w:val="24"/>
          <w:highlight w:val="none"/>
          <w:lang w:val="en-US" w:eastAsia="zh-CN"/>
        </w:rPr>
        <w:t xml:space="preserve">.</w:t>
      </w:r>
      <w:r>
        <w:rPr>
          <w:sz w:val="24"/>
          <w:highlight w:val="none"/>
        </w:rPr>
        <w:t xml:space="preserve"> 采购标的需实现的功能或者目标</w:t>
      </w:r>
      <w:r>
        <w:rPr>
          <w:sz w:val="24"/>
          <w:highlight w:val="none"/>
        </w:rPr>
      </w:r>
      <w:r/>
    </w:p>
    <w:p>
      <w:pPr>
        <w:pStyle w:val="759"/>
        <w:contextualSpacing/>
        <w:ind w:firstLine="422"/>
        <w:spacing w:line="400"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①</w:t>
      </w:r>
      <w:r>
        <w:rPr>
          <w:rFonts w:hint="eastAsia" w:ascii="宋体" w:hAnsi="宋体" w:cs="宋体"/>
          <w:b/>
          <w:bCs/>
          <w:szCs w:val="21"/>
          <w:highlight w:val="none"/>
        </w:rPr>
        <w:t xml:space="preserve">建设原则</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教务管理信息系统软件应采用先进设计思想和技术，遵循行业相关技术标准，架构合理，保证系统具有较强的生命力，符合当前和未来高等教育信息化发展的趋势，同时要考虑到学校信息化发展需求。</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标准化原则。需求设计严格执行相关软件工程的标准，代码遵循国际、国家、教育部等有关部门标准，软件提供准确、完整、详细的使用说明文档。所有的教务管理信息系统的需求设计必须符合江苏理工学院信息化建设规范，</w:t>
      </w:r>
      <w:r>
        <w:rPr>
          <w:rFonts w:hint="eastAsia" w:ascii="宋体" w:hAnsi="宋体" w:cs="宋体"/>
          <w:b/>
          <w:color w:val="000000"/>
          <w:szCs w:val="21"/>
          <w:highlight w:val="none"/>
          <w:lang w:val="en-US" w:eastAsia="zh-CN"/>
        </w:rPr>
        <w:t xml:space="preserve">配合学校完成并通过本地环境的二级等保测评并完成整改，提供系统产生所有数据的共享功能，确保系统正常稳定运行</w:t>
      </w:r>
      <w:r>
        <w:rPr>
          <w:rFonts w:hint="eastAsia" w:ascii="宋体" w:hAnsi="宋体" w:cs="宋体"/>
          <w:szCs w:val="21"/>
          <w:highlight w:val="none"/>
        </w:rPr>
        <w:t xml:space="preserve">。</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 先进性和适应性技术。采用JAVA语言开发，</w:t>
      </w:r>
      <w:r>
        <w:rPr>
          <w:rFonts w:hint="eastAsia" w:ascii="宋体" w:hAnsi="宋体" w:cs="宋体"/>
          <w:b/>
          <w:szCs w:val="21"/>
          <w:highlight w:val="none"/>
        </w:rPr>
        <w:t xml:space="preserve">B/S体系结构</w:t>
      </w:r>
      <w:r>
        <w:rPr>
          <w:rFonts w:hint="eastAsia" w:ascii="宋体" w:hAnsi="宋体" w:cs="宋体"/>
          <w:szCs w:val="21"/>
          <w:highlight w:val="none"/>
        </w:rPr>
        <w:t xml:space="preserve">，模块化的设计。所有用户完全通过浏览器访问，无需安装客户端软件。系统具有良好的浏览器兼容性，PC端主流浏览器均能实现无障碍访问，手机、平板电脑等移动设备，保证其能与PC一样实现完全的系统功能和自适应访问。系统实现与</w:t>
      </w:r>
      <w:r>
        <w:rPr>
          <w:rFonts w:hint="eastAsia" w:ascii="宋体" w:hAnsi="宋体" w:cs="宋体"/>
          <w:szCs w:val="21"/>
          <w:highlight w:val="none"/>
          <w:lang w:val="en-US" w:eastAsia="zh-CN"/>
        </w:rPr>
        <w:t xml:space="preserve">江理工融合门户系统相</w:t>
      </w:r>
      <w:r>
        <w:rPr>
          <w:rFonts w:hint="eastAsia" w:ascii="宋体" w:hAnsi="宋体" w:cs="宋体"/>
          <w:szCs w:val="21"/>
          <w:highlight w:val="none"/>
        </w:rPr>
        <w:t xml:space="preserve">结合，可以直接通过</w:t>
      </w:r>
      <w:r>
        <w:rPr>
          <w:rFonts w:hint="eastAsia" w:ascii="宋体" w:hAnsi="宋体" w:cs="宋体"/>
          <w:szCs w:val="21"/>
          <w:highlight w:val="none"/>
          <w:lang w:val="en-US" w:eastAsia="zh-CN"/>
        </w:rPr>
        <w:t xml:space="preserve">江理工融合门户系统</w:t>
      </w:r>
      <w:r>
        <w:rPr>
          <w:rFonts w:hint="eastAsia" w:ascii="宋体" w:hAnsi="宋体" w:cs="宋体"/>
          <w:szCs w:val="21"/>
          <w:highlight w:val="none"/>
        </w:rPr>
        <w:t xml:space="preserve">访问教务系统（投标供应商中标后，采购人配合完成相应工作）。</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1.3 在确保教务管理平台稳定运行的基础上，制定合理的策略和完备的方案实现平台的平稳过渡和升级。新旧两个系统间切换的数据要求投标人能够提供详细的数据分析、清洗和数据迁移计划。</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1.4 信息存储设计足够大，可靠性高，保密性好。数据检索迅速查找方便。</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1.5 可扩展性。根据需求任意删除和增加应用，同时不影响其它功能的正常使用。</w:t>
      </w:r>
      <w:r>
        <w:rPr>
          <w:rFonts w:hint="eastAsia" w:ascii="宋体" w:hAnsi="宋体" w:cs="宋体"/>
          <w:szCs w:val="21"/>
          <w:highlight w:val="none"/>
        </w:rPr>
      </w:r>
      <w:r/>
    </w:p>
    <w:p>
      <w:pPr>
        <w:pStyle w:val="759"/>
        <w:contextualSpacing/>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1.6 支持高并发</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保证选课、评教等高并发状态下正常流畅访问。</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1.7 灵活性。适应力强，易扩展，支持负载均衡，并提供利于与其他软件系统对接的接口。</w:t>
      </w:r>
      <w:r>
        <w:rPr>
          <w:rFonts w:hint="eastAsia" w:ascii="宋体" w:hAnsi="宋体" w:cs="宋体"/>
          <w:szCs w:val="21"/>
          <w:highlight w:val="none"/>
        </w:rPr>
      </w:r>
      <w:r/>
    </w:p>
    <w:p>
      <w:pPr>
        <w:pStyle w:val="759"/>
        <w:contextualSpacing/>
        <w:ind w:firstLine="422"/>
        <w:spacing w:line="400" w:lineRule="exact"/>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1.8 独立性和完整性。系统模块设置要合理，保证不会由于功能模块的增加或改变而影响数据库的独立性和完整性。各个应用系统开发应采用模块化的开发方式，各模块之间相互独立，模块接口开放明确，任何一个应用模块的损坏和更换不能影响其他软件模块的应用。允许系统管理员通过权限管理设置用户可以使用的系统应用模块。</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szCs w:val="21"/>
          <w:highlight w:val="none"/>
        </w:rPr>
        <w:t xml:space="preserve">▲</w:t>
      </w:r>
      <w:r>
        <w:rPr>
          <w:rFonts w:hint="eastAsia" w:ascii="宋体" w:hAnsi="宋体" w:cs="宋体"/>
          <w:szCs w:val="21"/>
          <w:highlight w:val="none"/>
        </w:rPr>
        <w:t xml:space="preserve">1.9</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实用性。系统应具有良好的可操控性和简洁的界面。</w:t>
      </w:r>
      <w:r>
        <w:rPr>
          <w:rFonts w:hint="eastAsia" w:ascii="宋体" w:hAnsi="宋体" w:cs="宋体"/>
          <w:szCs w:val="21"/>
          <w:highlight w:val="none"/>
        </w:rPr>
      </w:r>
      <w:r/>
    </w:p>
    <w:p>
      <w:pPr>
        <w:pStyle w:val="759"/>
        <w:contextualSpacing/>
        <w:ind w:firstLine="422"/>
        <w:spacing w:line="400" w:lineRule="exact"/>
        <w:rPr>
          <w:rFonts w:hint="eastAsia" w:ascii="宋体" w:hAnsi="宋体" w:cs="宋体"/>
          <w:szCs w:val="21"/>
          <w:highlight w:val="none"/>
        </w:rPr>
      </w:pPr>
      <w:r>
        <w:rPr>
          <w:rFonts w:hint="eastAsia" w:ascii="宋体" w:hAnsi="宋体" w:cs="宋体"/>
          <w:b/>
          <w:szCs w:val="21"/>
          <w:highlight w:val="none"/>
        </w:rPr>
        <w:t xml:space="preserve">★</w:t>
      </w:r>
      <w:r>
        <w:rPr>
          <w:rFonts w:hint="eastAsia" w:ascii="宋体" w:hAnsi="宋体" w:cs="宋体"/>
          <w:szCs w:val="21"/>
          <w:highlight w:val="none"/>
        </w:rPr>
        <w:t xml:space="preserve">1.10</w:t>
      </w:r>
      <w:r>
        <w:rPr>
          <w:rFonts w:hint="eastAsia" w:ascii="宋体" w:hAnsi="宋体" w:cs="宋体"/>
          <w:b/>
          <w:szCs w:val="21"/>
          <w:highlight w:val="none"/>
        </w:rPr>
        <w:t xml:space="preserve">支持工作流引擎机制，提供流程自定义功能。</w:t>
      </w:r>
      <w:r>
        <w:rPr>
          <w:rFonts w:hint="eastAsia" w:ascii="宋体" w:hAnsi="宋体" w:cs="宋体"/>
          <w:szCs w:val="21"/>
          <w:highlight w:val="none"/>
        </w:rPr>
        <w:t xml:space="preserve">支持系统内各项审批流程的自定义，包括：调停课流程、成绩录入流程、教室借用流程、缓考申请流程、培养方案审核流程、考试安排流程、毕业学位审核、学籍异动审核等。并提供伴随工作流程的实时消息推送机制，用户登录后，系统自动弹出与流程处理相关的提示消息。业务流程需保留历史数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1.11数据共享。各系统之间的数据通过共享数据中心，保证数据的实时性、唯一性和准确性。</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对暂时无法从共享数据中心获取的数据，支持采用excel、dbf等主流的数据格式批量导入。</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1.12规范性。系统的程序开发必须规范化，要有统一的命名规范，包括模块名、变量名、函数名等的命名。程序要有良好的编码风格，代码要有统一的格式规范。</w:t>
      </w:r>
      <w:r>
        <w:rPr>
          <w:rFonts w:hint="eastAsia" w:ascii="宋体" w:hAnsi="宋体" w:cs="宋体"/>
          <w:szCs w:val="21"/>
          <w:highlight w:val="none"/>
        </w:rPr>
      </w:r>
      <w:r/>
    </w:p>
    <w:p>
      <w:pPr>
        <w:pStyle w:val="759"/>
        <w:contextualSpacing/>
        <w:ind w:firstLine="422"/>
        <w:spacing w:line="400"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②</w:t>
      </w:r>
      <w:r>
        <w:rPr>
          <w:rFonts w:hint="eastAsia" w:ascii="宋体" w:hAnsi="宋体" w:cs="宋体"/>
          <w:b/>
          <w:bCs/>
          <w:szCs w:val="21"/>
          <w:highlight w:val="none"/>
        </w:rPr>
        <w:t xml:space="preserve">建设内容</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w:t>
      </w:r>
      <w:r>
        <w:rPr>
          <w:rFonts w:hint="eastAsia" w:ascii="宋体" w:hAnsi="宋体" w:cs="宋体"/>
          <w:b/>
          <w:bCs/>
          <w:szCs w:val="21"/>
          <w:highlight w:val="none"/>
        </w:rPr>
        <w:t xml:space="preserve">教学管理系统主要至少包括如下2</w:t>
      </w:r>
      <w:r>
        <w:rPr>
          <w:rFonts w:hint="eastAsia" w:ascii="宋体" w:hAnsi="宋体" w:cs="宋体"/>
          <w:b/>
          <w:bCs/>
          <w:szCs w:val="21"/>
          <w:highlight w:val="none"/>
          <w:lang w:val="en-US" w:eastAsia="zh-CN"/>
        </w:rPr>
        <w:t xml:space="preserve">2</w:t>
      </w:r>
      <w:r>
        <w:rPr>
          <w:rFonts w:hint="eastAsia" w:ascii="宋体" w:hAnsi="宋体" w:cs="宋体"/>
          <w:b/>
          <w:bCs/>
          <w:szCs w:val="21"/>
          <w:highlight w:val="none"/>
        </w:rPr>
        <w:t xml:space="preserve">项功能：</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系统管理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学籍管理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教师管理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培养方案管理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排课管理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考务管理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选课管理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重新学习管理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学生网上报名</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成绩管理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毕业和学位审核管理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辅修（</w:t>
      </w:r>
      <w:r>
        <w:rPr>
          <w:rFonts w:ascii="宋体" w:hAnsi="宋体" w:cs="宋体"/>
          <w:szCs w:val="21"/>
          <w:highlight w:val="none"/>
        </w:rPr>
        <w:t xml:space="preserve">微专业）</w:t>
      </w:r>
      <w:r>
        <w:rPr>
          <w:rFonts w:hint="eastAsia" w:ascii="宋体" w:hAnsi="宋体" w:cs="宋体"/>
          <w:szCs w:val="21"/>
          <w:highlight w:val="none"/>
        </w:rPr>
        <w:t xml:space="preserve">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教材管理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实习实训管理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实验教学管理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毕业设计（论文）管理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创业创新项目分值管理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教学质量评价</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资格证书管理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教研项目管理</w:t>
      </w:r>
      <w:r>
        <w:rPr>
          <w:rFonts w:hint="eastAsia" w:ascii="宋体" w:hAnsi="宋体" w:cs="宋体"/>
          <w:szCs w:val="21"/>
          <w:highlight w:val="none"/>
        </w:rPr>
      </w:r>
      <w:r/>
    </w:p>
    <w:p>
      <w:pPr>
        <w:pStyle w:val="759"/>
        <w:numPr>
          <w:ilvl w:val="0"/>
          <w:numId w:val="7"/>
        </w:numPr>
        <w:contextualSpacing/>
        <w:ind w:left="425" w:hanging="425"/>
        <w:spacing w:line="400" w:lineRule="exact"/>
        <w:rPr>
          <w:rFonts w:hint="eastAsia" w:ascii="宋体" w:hAnsi="宋体" w:cs="宋体"/>
          <w:szCs w:val="21"/>
          <w:highlight w:val="none"/>
        </w:rPr>
      </w:pPr>
      <w:r>
        <w:rPr>
          <w:rFonts w:hint="eastAsia" w:ascii="宋体" w:hAnsi="宋体" w:cs="宋体"/>
          <w:szCs w:val="21"/>
          <w:highlight w:val="none"/>
        </w:rPr>
        <w:t xml:space="preserve">移动应用</w:t>
      </w:r>
      <w:r>
        <w:rPr>
          <w:rFonts w:hint="eastAsia" w:ascii="宋体" w:hAnsi="宋体" w:cs="宋体"/>
          <w:szCs w:val="21"/>
          <w:highlight w:val="none"/>
        </w:rPr>
      </w:r>
      <w:r/>
    </w:p>
    <w:p>
      <w:pPr>
        <w:pStyle w:val="759"/>
        <w:numPr>
          <w:ilvl w:val="0"/>
          <w:numId w:val="7"/>
        </w:numPr>
        <w:contextualSpacing/>
        <w:ind w:left="425" w:hanging="425"/>
        <w:spacing w:line="400" w:lineRule="exact"/>
        <w:rPr>
          <w:rFonts w:ascii="宋体" w:hAnsi="宋体" w:cs="宋体"/>
          <w:szCs w:val="21"/>
          <w:highlight w:val="none"/>
        </w:rPr>
      </w:pPr>
      <w:r>
        <w:rPr>
          <w:rFonts w:hint="eastAsia" w:ascii="宋体" w:hAnsi="宋体" w:cs="宋体"/>
          <w:szCs w:val="21"/>
          <w:highlight w:val="none"/>
        </w:rPr>
        <w:t xml:space="preserve">系统集成</w:t>
      </w:r>
      <w:r>
        <w:rPr>
          <w:rFonts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 系统管理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包括系统设置、权限管理、系统日志管理、历史数据管理、基础信息管理、审批流程配置、报表生成（含自定义报表）、信息发布、信息可视化等功能。</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2.1.1 系统设置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通过设置参数，保障系统正常运行。如：当前年度、当前学年、当前学期等。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2.1.2 权限管理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系统具有多级的灵活角色定义及授权功能。按照学校组织机构和岗位职责对教学单位、学生管理单位、职能部门进行角色定义及角色的级别（校级、院级）划分，并依据岗位职责进行权限的分配，权限不仅控制功能组件，还控制到功能的操作按钮，保证用户在系统中的一切操作在授权范围内进行，当用户发生岗位调整或者岗位职责发生变化时系统可以灵活调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（1）角色管理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可以对系统增加、修改、删除，功能授权、分配用户、新增子角色管理。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对系统创建角色及对角色分别授权。</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（2）用户管理及授权</w:t>
      </w:r>
      <w:r>
        <w:rPr>
          <w:rFonts w:hint="eastAsia" w:ascii="宋体" w:hAnsi="宋体" w:cs="宋体"/>
          <w:szCs w:val="21"/>
          <w:highlight w:val="none"/>
        </w:rPr>
      </w:r>
      <w:r/>
    </w:p>
    <w:p>
      <w:pPr>
        <w:pStyle w:val="759"/>
        <w:contextualSpacing/>
        <w:ind w:firstLine="422"/>
        <w:spacing w:line="400" w:lineRule="exact"/>
        <w:rPr>
          <w:rFonts w:ascii="宋体" w:hAnsi="宋体" w:cs="宋体"/>
          <w:b/>
          <w:szCs w:val="21"/>
          <w:highlight w:val="none"/>
        </w:rPr>
      </w:pPr>
      <w:r>
        <w:rPr>
          <w:rFonts w:hint="eastAsia" w:ascii="宋体" w:hAnsi="宋体" w:cs="宋体"/>
          <w:b/>
          <w:szCs w:val="21"/>
          <w:highlight w:val="none"/>
        </w:rPr>
        <w:t xml:space="preserve">★对用户按照权限按照模块分别授权。</w:t>
      </w:r>
      <w:r>
        <w:rPr>
          <w:rFonts w:ascii="宋体" w:hAnsi="宋体" w:cs="宋体"/>
          <w:b/>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（3）数据范围设置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包括学生数据归属范围、课程数据归属范围、教师数据归属范围。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2.1.3 日志管理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记录所有用户对数据库的读写操作，包括用户登陆日志、用户操作日志、系统警告日志管理、系统更新日志等。系统管理员可查看到所有登录系统的用户的操作，包括登录时间、日期、IP地址、用户名、操作内容描述等，以便能够对恶意修改数据的用户进行跟踪。</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2.1.4 基础信息管理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学校信息、机构信息、教研室信息、年级信息、专业信息、学信专业信息、校区信息、专业信息、专业方向信息等。建立学校的专业信息总库，可设置各院系下专业大类、专业、专业方向的信息，体现专业大类与专业、专业与专业方向的归属关系。</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支持按照年度设置本年度实际开设的专业信息，并与年度培养方案关联。</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2.1.5 历史数据管理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可以设置归档的数据内容和参数，并根据设置的参数进行归档。归档后的历史数据可以进行查看，但不能被修改。</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系统应当把历史数据转移到相对独立的数据库，并尽可能地减少正式库运行的数据和记录，并且在历史数据归档后对重要的表格数据进行重建，以便释放数据库空间。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可以查询历史状态数据，比如查询某一学年学期的教授授课情况等。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2.1.6 业务流程管理</w:t>
      </w:r>
      <w:r>
        <w:rPr>
          <w:rFonts w:hint="eastAsia" w:ascii="宋体" w:hAnsi="宋体" w:cs="宋体"/>
          <w:szCs w:val="21"/>
          <w:highlight w:val="none"/>
        </w:rPr>
      </w:r>
      <w:r/>
    </w:p>
    <w:p>
      <w:pPr>
        <w:pStyle w:val="759"/>
        <w:contextualSpacing/>
        <w:ind w:firstLine="422"/>
        <w:spacing w:line="400" w:lineRule="exact"/>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提供工作流引擎，实现教务管理流程的动态配置，可以增加或减少审核各个环节，提供业务流程项目的建立，流程环节的设置和审批用户的设定，流程发起的内容和必要条件等。</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用户可以跟踪到流程的审批情况。可以对下一个审核环节审批人的系统站内和手机短信通知，同时可以支持撤消审批，回滚流程的功能。提供业务流程的历史回看以及统计功能。</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2.1.7 支持多种教学日历模式，可以根据国家法定节假日的调休安排自动更改教学日历。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2.1.8 自定义报表</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提供自定义报表设计打印的功能，解决报表灵活性问题，特别是当统计指标和报表格式要求改变时，用户能方便灵活地达到要求。</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2.1.9 信息发布</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配置教务系统微信服务号的功能，可以通过微信服务号发布通知公告，可自定义通知公告的类别，可建立多个发送通知公告的群组，可指定每个通知公告的接收对象。针对于弹出的通知公告，可以设定有效天数，在设定的天数内向未读的用户弹出。用户阅读公告后能够显示“已阅”。</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2.1.10</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缴费设置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设置系统中某些需要办理收费的业务，如重新学习。可以根据条件生成缴费信息。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2.1.11 数据检测</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提供自定义数据检测功能，可以设置自检项目的名称、自检时间等，例如检测成绩记录中缺少课程性质、学分等，并且能推送站内信息警报。</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提供触发式检查设置功能，设置检查的关键内容参数，一旦涉及该内容的操作就需要触发数据的合法性和完整性检查，比如成绩记录，教学班信息等。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2.1.12 数据备份和清理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数据备份工具，并支持多种备份方案的配置，以及支持按照要求进行本地或异地备份数据。提供数据清理功能，并支持自定义数据清理的标准和要求以及间隔时间，系统能够根据所设定的参数进行定期清理，并将清理的数据进行归档和整理，同时将相关操作记录在系统日志文件以备查。</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2.1.13 帮助与智能提示</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在功能按钮上需要做些浮动提示，以帮助用户更好地使用该功能，以及了解下一步要操作的内容。</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在部分关键的业务流程上，系统必须提供智能化流程分步操作功能，帮助用户完成业务信息填写工作，能够提醒用户那些重要信息要填，并且对相应的项目进行解释，进入下一步之前检查填写的规范。</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2.1.14 个人教学门户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为各角色用户提供个性化教学服务门户，教学门户内容包含个人信息、通知、课表、校历、消息（当前角色、其他角色分开显示）、任务、用户自定义常用的功能服务。</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2.1.14.1 管理人员门户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学校各管理岗位用户操作的个人门户，具体由系统管理员根据管理人员岗位及数据范围进行分配。</w:t>
      </w:r>
      <w:r>
        <w:rPr>
          <w:rFonts w:hint="eastAsia" w:ascii="宋体" w:hAnsi="宋体" w:cs="宋体"/>
          <w:szCs w:val="21"/>
          <w:highlight w:val="none"/>
        </w:rPr>
      </w:r>
      <w:r/>
    </w:p>
    <w:p>
      <w:pPr>
        <w:pStyle w:val="759"/>
        <w:contextualSpacing/>
        <w:ind w:firstLine="420"/>
        <w:spacing w:line="400" w:lineRule="exact"/>
        <w:rPr>
          <w:rFonts w:hint="eastAsia" w:ascii="宋体" w:hAnsi="宋体" w:cs="宋体"/>
          <w:b/>
          <w:bCs/>
          <w:szCs w:val="21"/>
          <w:highlight w:val="none"/>
        </w:rPr>
      </w:pPr>
      <w:r>
        <w:rPr>
          <w:rFonts w:hint="eastAsia"/>
          <w:szCs w:val="21"/>
          <w:highlight w:val="none"/>
        </w:rPr>
        <w:t xml:space="preserve">▲</w:t>
      </w:r>
      <w:r>
        <w:rPr>
          <w:rFonts w:hint="eastAsia" w:ascii="宋体" w:hAnsi="宋体" w:cs="宋体"/>
          <w:b/>
          <w:bCs/>
          <w:szCs w:val="21"/>
          <w:highlight w:val="none"/>
        </w:rPr>
        <w:t xml:space="preserve">管理员应具有发布教务通知公告、问卷调查等功能，通知公告、问卷调查可设置信息接受对象，公告信息能标记管理部门。</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2.1.14.2 教师门户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教师用户操作的个人门户。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（1）申请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包括课程开课申请、任教教师助教申请、场地预约申请、调停课申请（教师可以授权给教学班的学生代表审批权）、教学班停开申请等。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（2）信息维护</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包括教学进度维护、教师教学点名等。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（3）成绩</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包括成绩录入、成绩比例设置、试卷分析等，成绩录入主讲教师可以授权给课程组老师。</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（4）信息查询</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包括教学执行计划、个人信息查询、教师课表查询、学生名单查询、教学班成绩查询、监考信息查询等。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（5）教学评价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包括教师评学、督导评学等。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（6）毕业设计（论文）</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包括可带年级专业申请、教师课程申报、学生申报课题接收、学生题目修改、任务书上传、学生过程管理、成绩录入等。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（7）教研信息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教师能填写和查询教学类成果</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2.1.14.3 学生门户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学生操作的个人门户。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（1）报名申请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包括学籍异动申请、辅修、二专业报名、重新学习报名、场地预约申请、等级考试报名、校内课程替代申请、学生成绩学分认定申请等。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（2）信息维护</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包括学生对其监护人信息、个人信息及个人培养方案、专业进行网上维护和确认。</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（3）网上选课</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包括按推荐课表选课和自主选课两种方式。</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（4）信息查询</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包括查询个人信息、学籍预警信息、学生课表查询、学生成绩查询、考试信息查询、专业培养计划查询、场地预约申请、按条件查询上课情况等。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（5）教学评价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包括学生评价、问卷调查、过程评价、评价结果信息查询等。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（6）毕业设计（论文）</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包括学生选题、学生课题申报、题目修改申请、课题修改申请、更换指导教师申请、学生过程资料、毕业设计答辩申请、答辩信息查看、毕业设计重新学习申请、成绩查看等。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2.1.14.4 家长门户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学生家长登录系统的个人门户，包括学生个人基本信息、考试成绩信息等。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b/>
          <w:bCs/>
          <w:szCs w:val="21"/>
          <w:highlight w:val="none"/>
        </w:rPr>
      </w:pPr>
      <w:r>
        <w:rPr>
          <w:rFonts w:hint="eastAsia"/>
          <w:szCs w:val="21"/>
          <w:highlight w:val="none"/>
        </w:rPr>
        <w:t xml:space="preserve">▲</w:t>
      </w:r>
      <w:r>
        <w:rPr>
          <w:rFonts w:hint="eastAsia" w:ascii="宋体" w:hAnsi="宋体" w:cs="宋体"/>
          <w:b/>
          <w:bCs/>
          <w:szCs w:val="21"/>
          <w:highlight w:val="none"/>
        </w:rPr>
        <w:t xml:space="preserve">2.1.15 信息统计与可视化</w:t>
      </w:r>
      <w:r>
        <w:rPr>
          <w:rFonts w:hint="eastAsia" w:ascii="宋体" w:hAnsi="宋体" w:cs="宋体"/>
          <w:b/>
          <w:bCs/>
          <w:szCs w:val="21"/>
          <w:highlight w:val="none"/>
        </w:rPr>
      </w:r>
      <w:r/>
    </w:p>
    <w:p>
      <w:pPr>
        <w:pStyle w:val="759"/>
        <w:contextualSpacing/>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能对系统的主要数据进行统计分析，根据教育部状态数据要求导出各类统计信息并形成统计报表，能对当前各专业课程开课门数、教室使用信息、课程考核信息、学生成绩、毕业率、学位率等以可视化方式呈现相关数据关系，为教学决策提供较好的参考依据。</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2.2学籍管理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系统可以从学工平台上读取新生数据，新生数据能够进行一致性、完整性检查，并按照一定规则数据清洗后，直接转入到学籍信息库中。学籍管理提供学生从入学到离校整个过程中各方面表现的详细记录，主要包括新生分班编学号管理、学生基本信息管理、学生信息修改管理、学生监护人信息采集、学生注册管理、学籍异动管理、学籍预警管理、转专业（毕业专业认定）、专业分流管理、专业分方向管理、学生证补办、推免管理、高基报表输出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2.2.1新生分班编学号管理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包括班级信息管理，以及新生数据导入、分班编学号。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（1）班级信息管理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维护行政班信息，包括班号、班级名称、班级简称、校区、年级、学院、专业代码、专名称业、层次、学制、班主任、联系方式、身份证号码等。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（2）导入新生数据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（3）制定分班、编学号规则</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（4）分班编学号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包括分班、取消分班、编学号、取消编学号、班级名册导出、转入学生基本信息库。</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2.2.2学生基本信息管理</w:t>
      </w:r>
      <w:r>
        <w:rPr>
          <w:rFonts w:hint="eastAsia" w:ascii="宋体" w:hAnsi="宋体" w:cs="宋体"/>
          <w:szCs w:val="21"/>
          <w:highlight w:val="none"/>
        </w:rPr>
        <w:tab/>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管理学生的基本信息、学籍信息（一学期一条状态数据，满足各类教学管理的数据需要）、其他信息、联系方式、家庭成员、学习简历等信息。具有增加、修改、删除、查看、导入、导出、批量导入照片、批量导出照片、学生证打印等功能。</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学生照片提供单个和批量上传功能，照片有两张，分别是入学前和毕业照片，照片操作提供按条件查询并导出功能，提供缺照片学生名单统计输出功能。由系统管理员设置相关条件，实现缺照片学生网上上传指定规格照片，由学院用户审核后更新。</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批量照片上传必须支持按学号、身份证号、考生号和准考证号等命名。</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照片可以按照年级、学院、专业、班级等条件导出。</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（3）学生时盒数据维护：可通过维护源学年、源学期、目标学年、目标学期、生成类型等字段信息生成学生时盒数据。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2.2.3学生信息修改管理</w:t>
      </w:r>
      <w:r>
        <w:rPr>
          <w:rFonts w:hint="eastAsia" w:ascii="宋体" w:hAnsi="宋体" w:cs="宋体"/>
          <w:szCs w:val="21"/>
          <w:highlight w:val="none"/>
        </w:rPr>
        <w:tab/>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（1）关键字段可设定为只读，附加字段信息可以放开权限，由教务员进行维护与管理。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（2）学生本人登录系统，如确实需要修改信息，在学校开放时间段内并只能对可允许修改的信息项进行调整，调整后提交相关经授权老师审核通过后正式生效。</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（3）按照预设审核流程对学生信息修改申请进行审核。审核结果及时通知学生本人。审核结果包括“通过”和“退回”。</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2.2.4学生监护人信息采集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学生维护自己的监护人信息。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2.2.5学生注册管理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设置不同年级的报到注册时间，根据系统限定时间内办理报到、注册手续，支持单个、批量修改学生报道、注册的状态，支持按照院系、年级、专业、班级的条件进行批量注册。依据设定的注册规定(如：不允许欠费学生注册)，批量处理学期注册，对未注册学生在系统内的有关操作进行限制（如：未注册不允许登录系统、不允许选课）；可根据需要对不能正常注册学生进行强制注册；提供绿色通道的功能，为有实际困难的学生提供便利，可增加或批量导入绿色通道学生名单。</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报到、注册统计查询功能：能按照全校、院系、年级或专业的不同维度统计注册比例、报到比例、未注册原因；能提供未报到学生名册、报到学生名册、未注册学生名册、注册生名册、强制注册学生名册、学生注册情况统计表、学生报到情况统计表。</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2.2.6学籍异动管理</w:t>
      </w:r>
      <w:r>
        <w:rPr>
          <w:rFonts w:hint="eastAsia" w:ascii="宋体" w:hAnsi="宋体" w:cs="宋体"/>
          <w:szCs w:val="21"/>
          <w:highlight w:val="none"/>
        </w:rPr>
      </w:r>
      <w:r/>
    </w:p>
    <w:p>
      <w:pPr>
        <w:pStyle w:val="759"/>
        <w:contextualSpacing/>
        <w:ind w:firstLine="422"/>
        <w:spacing w:line="400" w:lineRule="exact"/>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提供各类学籍异动（如：转专业、休学、降级、复学、退学、保留学籍、保留入学资格等）的管理，要求能根据实际需要自定义扩展学籍异动的类型，能设置学籍异动申请审核的流程。</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籍异动既可由学籍管理人员直接进行学籍异动操作，也可按照异动流程由学生提交异动申请进行各级审批处理后完成异动。提供学籍异动情况的查询统计报表。学籍异动后，针对一些关联模块会产生影响，系统需要提供相应的异动联动处理功能，包括：异动后的成绩处理、异动后选课处理、异动后考试安排的处理、异动后账号状态处理。</w:t>
      </w:r>
      <w:r>
        <w:rPr>
          <w:rFonts w:hint="eastAsia" w:ascii="宋体" w:hAnsi="宋体" w:cs="宋体"/>
          <w:szCs w:val="21"/>
          <w:highlight w:val="none"/>
        </w:rPr>
      </w:r>
      <w:r/>
    </w:p>
    <w:p>
      <w:pPr>
        <w:pStyle w:val="759"/>
        <w:contextualSpacing/>
        <w:ind w:firstLine="420"/>
        <w:spacing w:line="400" w:lineRule="exact"/>
        <w:tabs>
          <w:tab w:val="left" w:pos="567" w:leader="none"/>
        </w:tabs>
        <w:rPr>
          <w:rFonts w:hint="eastAsia" w:eastAsia="宋体" w:cs="Times New Roman"/>
          <w:highlight w:val="none"/>
        </w:rPr>
      </w:pPr>
      <w:r>
        <w:rPr>
          <w:rFonts w:hint="eastAsia" w:eastAsia="宋体" w:cs="Times New Roman"/>
          <w:sz w:val="21"/>
          <w:szCs w:val="21"/>
          <w:highlight w:val="none"/>
        </w:rPr>
        <w:t xml:space="preserve">▲能够按照条件查询学生最近一次学籍异动。</w:t>
      </w:r>
      <w:r>
        <w:rPr>
          <w:rFonts w:hint="eastAsia" w:eastAsia="宋体" w:cs="Times New Roman"/>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highlight w:val="none"/>
        </w:rPr>
        <w:t xml:space="preserve">■</w:t>
      </w:r>
      <w:r>
        <w:rPr>
          <w:rFonts w:hint="eastAsia" w:ascii="宋体" w:hAnsi="宋体" w:cs="宋体"/>
          <w:szCs w:val="21"/>
          <w:highlight w:val="none"/>
        </w:rPr>
        <w:t xml:space="preserve">2.2.7转专业管理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转专业条件设置，学生转专业申请，各管理岗位审核。</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接收学院设置转专业条件、接收人数等信息，学生网上申请转专业，各级进行审核，对于审核通过的学生学籍、课表已获得学分课程（已获得学分且转后专业没有的课程）以人机交互模式进行处理。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（1）转专业计划设置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院系申报转专业计划信息，接收人数，考试、面试等要求，教务处审核学院申报的转专业信息。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（2）转专业申请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可以针对有资格进行转专业申请的学生进行名单维护，学生查看每个专业的转专业申请条件，并进行转专业申请，以及查看院系、教务处审核情况</w:t>
      </w:r>
      <w:r>
        <w:rPr>
          <w:rFonts w:hint="eastAsia" w:ascii="宋体" w:hAnsi="宋体" w:cs="宋体"/>
          <w:szCs w:val="21"/>
          <w:highlight w:val="none"/>
          <w:lang w:eastAsia="zh-CN"/>
        </w:rPr>
        <w:t xml:space="preserve">，</w:t>
      </w:r>
      <w:r>
        <w:rPr>
          <w:rFonts w:hint="eastAsia" w:ascii="宋体" w:hAnsi="宋体" w:cs="宋体"/>
          <w:b/>
          <w:bCs/>
          <w:i/>
          <w:iCs/>
          <w:szCs w:val="21"/>
          <w:highlight w:val="none"/>
          <w:lang w:val="en-US" w:eastAsia="zh-CN"/>
        </w:rPr>
        <w:t xml:space="preserve">学生可申请三个意向专业</w:t>
      </w:r>
      <w:r>
        <w:rPr>
          <w:rFonts w:hint="eastAsia" w:ascii="宋体" w:hAnsi="宋体" w:cs="宋体"/>
          <w:szCs w:val="21"/>
          <w:highlight w:val="none"/>
        </w:rPr>
        <w:t xml:space="preserve">。学生可打印转专业申请表。</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（3）转专业审核</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转出院系依据转专业条件进行审核，转入院系审核并分配班级，教务处审核。审核通过后对学生信息进行变更，并更新学生专业、班级信息、学生课程信息，以及已修课程成绩替代处理。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2.2.8专业分流管理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大类招生学生在规定时间内专业分流申请并志愿确认、专业分流审核。</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系统管理员设置控制条件，预分流阶段学生网上申请，学院用户审核。教务处审核后确认分流，批量处理，更新相关数据。如教务员操作，允许批量处理，更新相关数据。提供相关数据查询、导出和报表打印功能。对于大类招生，在同一大类下，学院可以进行分流，如果不在同一大类下必须走转专业流程。具体功能包括：</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学生进行专业预分流申请。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学院对学生进行专业预分流审核处理。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学院也可直接对学生进行专业预分流申请处理。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具有预分流、查询、查看分流后信息、提交预分流、导出的功能。</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2.2.9专业方向管理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学生专业分方向申请、管理岗位专业分方向审核。</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系统管理员设置控制条件，学生网上申请，学院用户审核，教务审核后，批量处理，更新相关数据。管理流程系统允许灵活定义。数据操作允许教务员批量处理及更新相关数据。最后提供相关数据查询、导出和报表打印功能。具体的包括：</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学生进行专业预分方向申请。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学院对学生进行专业预分方向审核处理。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学院也可直接对学生进行专业预分方向申请处理。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具有预分方向、查询、查看分方向后信息、提交预分方向、导出的功能。</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highlight w:val="none"/>
        </w:rPr>
        <w:t xml:space="preserve">■</w:t>
      </w:r>
      <w:r>
        <w:rPr>
          <w:rFonts w:hint="eastAsia" w:ascii="宋体" w:hAnsi="宋体" w:cs="宋体"/>
          <w:szCs w:val="21"/>
          <w:highlight w:val="none"/>
        </w:rPr>
        <w:t xml:space="preserve">2.2.10学业预警</w:t>
      </w:r>
      <w:r>
        <w:rPr>
          <w:rFonts w:hint="eastAsia" w:ascii="宋体" w:hAnsi="宋体" w:cs="宋体"/>
          <w:szCs w:val="21"/>
          <w:highlight w:val="none"/>
        </w:rPr>
        <w:tab/>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包括学籍预警条件设置、学籍预警统计、学籍预警处理。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支持学期不及格学分，学期不及格门数，学年不及格学分，学年不及格门数，总不及格学分，总不及格门数，平均绩点过低的预警功能，并可对相关预警的阙值进行维护。</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系统根据设置的条件进行数据统计分析，将达到预警条件的学生统计出来，提供管理岗位老师进行确认审核，对确定要学籍预警与学籍处理的学生进行信息推送，学籍预警推送的对象（辅导员、班主任、学生、家长）可选择。</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2.2.11交流生管理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管理岗位自定义交流项目、学生交流项目申报、管理岗位审核、交流学生信息监控，便于学校各部门实时掌控在校生情况。</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2.2.12学生奖惩管理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维护学生获得的校内外奖励信息；维护学生的处分信息。该信息可从学工系统获取。该信息主要提供信息查询、学籍卡打印、毕业审核中的学位审核等。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维护学生获得的校内（外）奖励信息；维护学生的处分信息；可从学工系统获取学生的奖惩信息；可根据EXCEL导入学生的奖惩信息。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2.2.13学生证补办</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学生申请学生证补办，管理岗位审核。</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2.2.14推免管理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管理岗位自定义免试推优项目及各项目的报名要求，学生根据通知情况，网上自主申报，管理岗位进行审核，审核后向学生推送审核结果。</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2.2.15查询统计报表</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提供完备的多条件多口径查询和统计功能，并提供相关数据的excel导出和相关报表的打印功能，如一键生成国家标准的高基报表、学籍异动相关报表、在读证明、结业换毕业证等。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2.2.16证明打印</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提供各种证明文件模版设计功能，教务处可以根据学生的不同需要进行证明文件的设计和制作，并提供给学生进行打印。</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2.2.17学生密码管理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能按照一定规则设置学生密码，学生密码忘记可通过微信、手机号码、电子邮箱等找回。</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2.3教师管理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2.3.1教师信息管理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教师数据增删改查的维护，并对教师进行分类管理，包括校内教师、临聘教师、外聘教师和兼职教师，以及在职研究生、博士生等。同时教师数据必须跟学校现有的人事系统或学校现有的数据共享中心进行同步更新，以保证数据的准确性，并且能够保存教师的职称聘用经历，以便进行历史状态数据的查询和统计。</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2.3.2工作量统计</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教师工作量统计功能，分为教师教学学时统计和教学工作量统计，并且将学时统计和工作量计封装在程序模块里，以便其他功能模块进行共享，和学校其他部门业务系统的直接调用。在教师教学学时统计功能里，系统支持分学年、学期、历年、自然年和自定义时间段，对各种学时的分类统计。</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可以增删改、配置教学工作量属性系数和工作量范围系数，配置修改教师工作量计算公式，能依据不同课程属性、选课人数等参数设置不同的计算方式，增删改教学工作量、自动计算教学工作量、清空工作量的功能。</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教师的个人工作量可由教师进行核查和确认，如有异议可申请修改工作量，由学院进行审核和修改，并支持学院对本学院课程的上课教师和其他学院给本学院上课的教学工作量进行确认。</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2.3.3教师授课情况</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可以按教学单位统计各级教师的授课情况、授课名单和授课比例，可以根据专业年级培养方案，统计每个学期开设课程的任课教师情况以及职称比例情况。可以查询某个教师历年的上课情况(包括当年职称和工作量)。</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2.3.4教师密码管理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能按照一定规则设置教师密码，教师密码忘记可通过微信、手机号码、电子邮箱等找回。</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2.4培养方案管理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2.4.1课程管理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（1）课程库维护</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提供课程库的基本信息增删改查、导入导出的维护功能。系统需要提供配置编码规范功能，可以按照本校课程编码的要求进行配置课程的课程代码，规范要求包括名称前缀流水号位数。</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（2）课程申请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授课教师可以在教师界面进行新开课程的申请功能，同时在管理员界面上，系统支持学院、教务处进行新开课程的审核，在教务处设置开课申请审核通过时，需要为课程设置课程代码，可以手动输入课程代码，可以批量按已配置的代码规范生成课程代码。</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（3）教学大纲管理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b/>
          <w:bCs/>
          <w:szCs w:val="21"/>
          <w:highlight w:val="none"/>
        </w:rPr>
      </w:pPr>
      <w:r>
        <w:rPr>
          <w:rFonts w:hint="eastAsia"/>
          <w:szCs w:val="21"/>
          <w:highlight w:val="none"/>
        </w:rPr>
        <w:t xml:space="preserve">▲</w:t>
      </w:r>
      <w:r>
        <w:rPr>
          <w:rFonts w:hint="eastAsia" w:ascii="宋体" w:hAnsi="宋体" w:cs="宋体"/>
          <w:b/>
          <w:bCs/>
          <w:szCs w:val="21"/>
          <w:highlight w:val="none"/>
        </w:rPr>
        <w:t xml:space="preserve">支持教学大纲上传和下载，查看教学大纲信息和大纲状态变更信息的功能，同时支持教学大纲审核流程的配置功能，可自定义教学大纲的审核流程，支持配置成一级审核或多级审核，可以设置成循环审核或一次性审核。</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（4）教材设置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学院和课程主讲教师设置课程的默认参考教材信息，可以进行增加、删除和修改，并支持在课程任务安排的时候自动继承课程对应的教材信息。课程教材信息需要取自教材信息库。另外教师在申请增加教材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highlight w:val="none"/>
        </w:rPr>
        <w:t xml:space="preserve">■</w:t>
      </w:r>
      <w:r>
        <w:rPr>
          <w:rFonts w:hint="eastAsia" w:ascii="宋体" w:hAnsi="宋体" w:cs="宋体"/>
          <w:szCs w:val="21"/>
          <w:highlight w:val="none"/>
        </w:rPr>
        <w:t xml:space="preserve">2.4.2培养方案管理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多套培养方案共存，一套培养方案多个年级使用。培养方案制定可以直接由管理员维护或者通过模板、专业年级继承，也可通过学院申请审核流程完成。培养要求通过树形结构节点方式展现，直观，形象，节点可以挂课程，课程库，课程类别等。培养方案按照英文中文导出，符合不同的培养要求。培养方案查询可以配置不同的查询对象，便于学生或教师查询该学期所需要的培养计划。</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（1）培养方案管理</w:t>
      </w:r>
      <w:r>
        <w:rPr>
          <w:rFonts w:hint="eastAsia" w:ascii="宋体" w:hAnsi="宋体" w:cs="宋体"/>
          <w:szCs w:val="21"/>
          <w:highlight w:val="none"/>
        </w:rPr>
      </w:r>
      <w:r/>
    </w:p>
    <w:p>
      <w:pPr>
        <w:pStyle w:val="759"/>
        <w:contextualSpacing/>
        <w:ind w:firstLine="422"/>
        <w:spacing w:line="400" w:lineRule="exact"/>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支持中英文培养方案模板制定、培养方案修订与制定、培养方案输出等功能。</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专业（专业大类）信息管理：根据教学计划号（年级+专业代码）设置其所在校区、学生人数、毕业最低学分、按课程性质分类的各类别的毕业学分审核、学位审核要求等信息。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专业方向模块管理：根据教学计划设置其下所分的专业方向（如单招、统招、特招）或模块，并设置相应的毕业学分要求等信息。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（2）培养方案变更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培养方案制定的课程信息变更申请、审核。</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专业负责人变更培养方案，确定无误后提交给学院审核，学院审核通过后教务处审核。</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如果上一级审核不通过，则将流程返回修订。</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（3）执行计划管理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执行计划从培养方案继承或重新制定。</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每个年级专业拥有自己的执行计划，可通过模板、培养方案、以前的执行计划等多种方式继承。可分方向（如单招、统招、特招）指定不同的培养模块，同时，提供查询执行计划中专业班级以及分方向的人数，不同班级开课情况。</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（4）个人培养方案管理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学生个人培养方案的功能，可以支持对学生和与其匹配的专业培养方案进行绑定，支持自动绑定和手动绑定两种方式，同时支持个人培养方案按学生类别进行管理。支持学生对个人培养方案的部分课程进行免听和免修申请，并经学院和教务处审批之后进行相应处理。支持学院和教务处对个人培养中的毕业学分要求进行调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2.4.3教学任务管理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（1）开课计划</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开课计划功能，支持学院和教务处结合当前学期从培养计划创建本学期计划需要开设的课程，并对计划开设课程进行管理和维护，设置开课或不开课，以及是否生成任务，其中学院只能维护本学院的开课计划信息。同时需要提供学期开课计划报表的打印功能。</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（2）教学任务安排</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教务处分配学院教学任务管理权限的功能，学院在被分配权限内对教学任务进行安排或调整，支持教务处和学院管理和维护任务信息，根据实际情况对教学任务进行拆分与合并，并支持教学任务增加教学班功能，支持同一课程名称但不同课程代码合班上课的功能，提供打印任务书、学生名单点名册等，另外还需要支持多维度的任务统计功能，并可以查看任务维护日志，其中学院维护的教学任务信息需要提交至教务处进行审核。</w:t>
      </w:r>
      <w:r>
        <w:rPr>
          <w:rFonts w:hint="eastAsia" w:ascii="宋体" w:hAnsi="宋体" w:cs="宋体"/>
          <w:szCs w:val="21"/>
          <w:highlight w:val="none"/>
        </w:rPr>
      </w:r>
      <w:r/>
    </w:p>
    <w:p>
      <w:pPr>
        <w:pStyle w:val="759"/>
        <w:contextualSpacing/>
        <w:ind w:firstLine="420"/>
        <w:spacing w:line="400" w:lineRule="exact"/>
        <w:rPr>
          <w:rFonts w:hint="eastAsia" w:ascii="宋体" w:hAnsi="宋体" w:cs="宋体"/>
          <w:b/>
          <w:bCs/>
          <w:szCs w:val="21"/>
          <w:highlight w:val="none"/>
        </w:rPr>
      </w:pPr>
      <w:r>
        <w:rPr>
          <w:rFonts w:hint="eastAsia"/>
          <w:szCs w:val="21"/>
          <w:highlight w:val="none"/>
        </w:rPr>
        <w:t xml:space="preserve">▲</w:t>
      </w:r>
      <w:r>
        <w:rPr>
          <w:rFonts w:hint="eastAsia" w:ascii="宋体" w:hAnsi="宋体" w:cs="宋体"/>
          <w:b/>
          <w:bCs/>
          <w:szCs w:val="21"/>
          <w:highlight w:val="none"/>
        </w:rPr>
        <w:t xml:space="preserve">任务安排时，必须能够看到教学班内各行政班的实践周次，系统可以自动将实践周次从理论教学周次中断开，以避免理论教学和实践教学冲突。</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（3）板块任务安排（含体育项目）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公共课程任务按板块安排，支持板块课程信息遗传继承。可以将专业或者班级按板块范围进行分片组合，支持一个班级在多个板块，一个板块包含多个专业和多个班级，板块有相对固定的时间，也可以多个时间进行选择。同时学生选课的时候不能超过所规定的板块范围，不能跨板块进行选课。</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（4）支持计划外单独开课管理，由学院自行在系统里增加计划外课程的任务。</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（5）查询和提醒</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系统能够对任务落实情况进行检查，并对还未安排的任务给开课学院进行提醒，同时如果学院如改变当前学期已经安排的课程计划，系统也要给出警告。可以自定义筛选条件，统计出符合条件的教学任务（包括重新学习任务）</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（6）校公选课管理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教师可以网上申请校公选课，开课学院、教务处审核后生成公选课教学任务。</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2.4.4 教学进程表管理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b/>
          <w:bCs/>
          <w:szCs w:val="21"/>
          <w:highlight w:val="none"/>
        </w:rPr>
      </w:pPr>
      <w:r>
        <w:rPr>
          <w:rFonts w:hint="eastAsia" w:ascii="宋体" w:hAnsi="宋体" w:cs="宋体"/>
          <w:highlight w:val="none"/>
        </w:rPr>
        <w:t xml:space="preserve">■</w:t>
      </w:r>
      <w:r>
        <w:rPr>
          <w:rFonts w:hint="eastAsia" w:ascii="宋体" w:hAnsi="宋体" w:cs="宋体"/>
          <w:b/>
          <w:bCs/>
          <w:szCs w:val="21"/>
          <w:highlight w:val="none"/>
        </w:rPr>
        <w:t xml:space="preserve">教师要根据排课时间填写教学进程,包括教学进程表填写、打印与变更。</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（1）教学进程填写</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设置教学进程维护时间、教师网上填写、管理岗位审核。管理端角色在查询框内输入查询条件可在列表中显示符合查询条件的数据。包括教学班的基本信息，上课日期、周次、星期、节次、上课内容、上课要求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支持课程进度继承，可查看到可继承的课程进度方案，并完成课程进度继续功能。</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可通过文件上传的形式，批量导入教学进度信息。在进行教学进度导入之前，须下载教学进度导入模板，可通过导出功能获得导入模板，按照导入规则填充数据，才能保证数据的成功导入。</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教师端提交的教学进度申请经系、学院、教务处进行审核。可实现对列表数据的自定义导出。</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教师可按规定的格式打印经审核后的教学进度表，教学进度表可联动到学校周教学安排表，供学院和学校督导进行打印。</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（2）教学进程变更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教师网上变更申请、管理岗位审核通过并更新课表，变更信息包括上课日期、周次、星期、节次、上课内容、上课要求等信息。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2.5排课管理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根据学校开课情况（教学任务），结合学校的教学场地资源、排课要求设置后进行自动排课，学院、教务处可根据实际需要对系统自动排课的结果进行必要的修改，修改界面友好，操作简单。</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系统既支持学年学分制排课要求，也支持完全学分制下排课的要求，能处理按学科大类招生对排课的要求。</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课表查询、打印权限可以分用户角色控制，可以在教务处指定的日期内导出或打印课表，避免在课表没有完全排完的时候导出和打印。</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2.5.1排课参数设置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2.5.1.1排课基础信息维护</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设置排课的教学周期（校历）、日课表节次及对应的上课时间段、教学楼之间的间距、专业排课优先级要求、课程排课优先级要求、教师排课是否集中、学时分配方案、禁止排课时间等的维护。</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（1）教学场地设置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可以自定义教学场地数据，可以对多校区的教学场所资源进行维护，数据包含楼名、楼号、校区、教学场地类别、上课座位数、考试座位数等，可以设置教室可被预约的时间段，设置教室的使用部门等。维护各教学楼之间的间距，有效避免由于教学楼之间距离过远，无法及时赶到另一教学楼上课的情况。</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（2）排课日周次设置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排课日周次的维护，实现日期和周次的对应关系。包括日周次创建、新增日程、修改日程和删除日程功能。</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（3）日课表结构</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支持多校区排课，不同校区设置不同日课表节次和每节课的起至时间。可以按校区维护上午、中午、下午、晚上各时间段所对应的节次等。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（4）专业要求</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设置各专业排课的优先级。</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（5）课程要求</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设置各课程的排课次数要求、排课时间要求、优先级、是否统一排课。</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（6）教师要求</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设置各教师的排课优先级、每天最大可排课时、课时分布、集中排课、随机排课等。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（7）周学时分配方案</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根据周学时设置排课次数、排课内容、是否使用、优先级。</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（8）禁止排课时间设置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根据学院、专业、课程、教师、教室、年级、班级、年级专业、校区等设置禁止排课的时间。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2.5.1.2可排课时间设置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能根据学年、学期、时间段等组合条件查看可排课时间。能增加、修改、删除排课可用时间。教务处可指定那些课程授权给那些学院来排课。教务处可设置是否由开课学院或学生学院来排课。</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2.5.1.3排课任务</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设置课程学时分配方案、排课并班维护。对于课程周学时不规则的情况，排课前先设置学时分配方案。排课并班是将某教学班和另一教学班打上标记，前一个班级时间排定后，后一个班自动跟着排定对应的时间。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2.5.1.4排课设置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（1）设置排课学年学期</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包括教室下限、教室上限、座位余量、课表类型（如：五天课表、七天课表）、是否可排课、学院排场地使用范围、学院排课时间控制等。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（2）学生学院排课时间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根据学年、学期设置学生学院排课的开始时间和结束时间。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（3）开课学院排课时间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根据学年、学期设置开课学院排课的开始时间和结束时间。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2.5.2智能排课</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落实的教学任务分批次进行智能自动排课。排课时按照设定的排课模型对选定排课任务进行排课。自动排课方式：自动排时间地点、自动排时间、自动排地点三种。排课采用创新的排课算法，结合学校的排课要求设置，创建符合要求的排课模型进行排课。</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自动排课过</w:t>
      </w:r>
      <w:r>
        <w:rPr>
          <w:rFonts w:hint="eastAsia" w:ascii="宋体" w:hAnsi="宋体" w:cs="宋体"/>
          <w:szCs w:val="21"/>
          <w:highlight w:val="none"/>
        </w:rPr>
        <w:t xml:space="preserve">程中，系统判断教师、场地、推荐课表(任务按班级落实判断同一个班不同课程上课时间不允许冲突，任务按专业落实则判断同一年级专业下的所有课程课时间不允许冲突)冲突，排场地时，一个行政班尽量能够安排在同一教室，或安排距离近的室进行排课，任务安排时为多个教师时，自动安排时间地点时，体现每个数师的周课时，体现曲线型排课，使班级和教师课表更加人性化，如果排课模型设置有误，可以整批删除自动排课的时间和地点；教学任务通过排课后或排课中，生成年级专业、班级、教师、教室、场地、学生多维度的课表。自动排课不能覆盖人机交互排课结果。</w:t>
      </w:r>
      <w:r>
        <w:rPr>
          <w:rFonts w:hint="eastAsia" w:ascii="宋体" w:hAnsi="宋体" w:cs="宋体"/>
          <w:szCs w:val="21"/>
          <w:highlight w:val="none"/>
        </w:rPr>
      </w:r>
      <w:r/>
    </w:p>
    <w:p>
      <w:pPr>
        <w:pStyle w:val="759"/>
        <w:contextualSpacing/>
        <w:ind w:firstLine="420"/>
        <w:spacing w:line="400" w:lineRule="exact"/>
        <w:rPr>
          <w:rFonts w:hint="eastAsia" w:ascii="宋体" w:hAnsi="宋体" w:eastAsia="宋体" w:cs="宋体"/>
          <w:szCs w:val="21"/>
          <w:highlight w:val="none"/>
          <w:lang w:eastAsia="zh-CN"/>
        </w:rPr>
      </w:pPr>
      <w:r>
        <w:rPr>
          <w:rFonts w:hint="eastAsia" w:ascii="宋体" w:hAnsi="宋体" w:cs="宋体"/>
          <w:highlight w:val="none"/>
        </w:rPr>
        <w:t xml:space="preserve">■</w:t>
      </w:r>
      <w:r>
        <w:rPr>
          <w:rFonts w:hint="eastAsia" w:ascii="宋体" w:hAnsi="宋体" w:cs="宋体"/>
          <w:szCs w:val="21"/>
          <w:highlight w:val="none"/>
        </w:rPr>
        <w:t xml:space="preserve">2.5.3人机交互排课</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演示部分为以下除</w:t>
      </w:r>
      <w:r>
        <w:rPr>
          <w:rFonts w:hint="eastAsia"/>
          <w:szCs w:val="21"/>
          <w:highlight w:val="none"/>
        </w:rPr>
        <w:t xml:space="preserve">▲</w:t>
      </w:r>
      <w:r>
        <w:rPr>
          <w:rFonts w:hint="eastAsia"/>
          <w:szCs w:val="21"/>
          <w:highlight w:val="none"/>
          <w:lang w:val="en-US" w:eastAsia="zh-CN"/>
        </w:rPr>
        <w:t xml:space="preserve">项外其他四项内容</w:t>
      </w:r>
      <w:r>
        <w:rPr>
          <w:rFonts w:hint="eastAsia" w:ascii="宋体" w:hAnsi="宋体" w:cs="宋体"/>
          <w:szCs w:val="21"/>
          <w:highlight w:val="none"/>
          <w:lang w:eastAsia="zh-CN"/>
        </w:rPr>
        <w:t xml:space="preserve">）</w:t>
      </w:r>
      <w:r>
        <w:rPr>
          <w:rFonts w:hint="eastAsia" w:ascii="宋体" w:hAnsi="宋体" w:eastAsia="宋体" w:cs="宋体"/>
          <w:szCs w:val="21"/>
          <w:highlight w:val="none"/>
          <w:lang w:eastAsia="zh-CN"/>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人机交互式排课通过鼠标拖拉实现任意节次的选择排课。人机交互排时间、地点时能够判断冲突，同时能够自由选择是否需要判断班级、教师、场地冲突；能显示已安排完任务、部分安排完任务、未安排任务、剩余学时。</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能直观的查看班级、教师、教室空余时间。教务处可以安排需统一安排时间、地点的课程，学院不能删除、修改已排的时间、地点。</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院可以安排各自学院的排课任务，但不能修改、删除其余学院和教务处安排的时间、地点。排时间地点时可以在班级、教师、场地之间灵活切换；如果学生已经选课不能随意修改、删除排课信息，如确需修改、删除排课信息则先与相关部门联系。可以在智能排课结果上进行人机交互式排课。</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提供排课时辅助搜索功能，提高人性化设计。冲突检测功能，包括教师冲突、场地冲突、课表冲突、理论教学周次与实践周次冲突、教师跨校区冲突、座位数不够检测等。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b/>
          <w:bCs/>
          <w:szCs w:val="21"/>
          <w:highlight w:val="none"/>
        </w:rPr>
      </w:pPr>
      <w:r>
        <w:rPr>
          <w:rFonts w:hint="eastAsia"/>
          <w:szCs w:val="21"/>
          <w:highlight w:val="none"/>
        </w:rPr>
        <w:t xml:space="preserve">▲</w:t>
      </w:r>
      <w:r>
        <w:rPr>
          <w:rFonts w:hint="eastAsia" w:ascii="宋体" w:hAnsi="宋体" w:cs="宋体"/>
          <w:b/>
          <w:bCs/>
          <w:szCs w:val="21"/>
          <w:highlight w:val="none"/>
        </w:rPr>
        <w:t xml:space="preserve">有理论和实验学时的课程可以在排课管理内全学时排完，再通过实验开课排课管理模块安排</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更改</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实验课时间和地点。</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2.5.4换教师、起止周等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排课结束后，可以直接换教师，实践课直接换周次。</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2.5.5调停补课管理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对已经排好的课表进行调整，具体有调整上课时间、停课、补课，支持管理员直接调整课表与任课教师走流程调整课表两种模式。</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调课的申请及审批流程可以由系统管理员定制，可以进行分级审批。课表可以由各院系管理员进行调整，也可以由授课教师在网上申请，管理人员审核审批后生效，调课结果需要生成调课通知单，可导出打印，调停课申请审核通过后，系统自动更新相关联的教师、学生的课表，并向教师和学生发出调课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能区分课表调整的内容：调上课时间、教师、地点，能区分整体调课或部分调课，对于连排的课程调整，只做一次调课处理。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提供对调课信息的分类统计：针对各院系课表调整的次数、学时总数、调课率能分别进行统计，方便对各教学院系进行考核。</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提供拖拉式课表调整功能，如果拖动的目标时间有冲突，系统能够自动进行冲突提示。</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2.5.6其他课程的排课</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可以进行校公选课排课、特殊课程的安排、重新学习单开班的安排等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2.5.7排课结果统计分析</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提供排课结果统计分析的功能，实现科学分析排课质量(包括课表编排均衡性、学生上课流动性，教学场地使用率、排课要求满足情况)，同时，方便对课表的调整和完善。</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（1）排课情况查询，提供按班级、周次、星明、节次、教师、教室等多纬度查询汇总相关上课情况。</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（2）支持有无同半天跨校区安排的教师任课情况检测</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（3）可自动统计课程各类学时的计划开课学时、排课学时、未排学时等信息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（4）能对班级课表进行分析，可检测出全天无课，上午无课的班级列表</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（5）根据条件查询不合理的排课信息，如一个教师一天超过8节课等情况</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（6）能批量检查出未按排教师、未安排教室、安排学时不对、安排周次与教学进程周次冲突的课程等。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（7）可按全校，校区，教学楼统计各教学场地使用率</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（8）支持指定时间段分别查询该时间范围内教师、教室，班级的上课等情况。</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2.5.8课表查询打印</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各用户角色进行各种课表查询、打印、输出，可以连续输出打印课程课表、教师课表、教室课表、班级课表、学生课表、全校课表（按课程、教师、教室、班级）等课表。连续输出时，需要输出在一个 EXCEL工作薄中，并且对每张课表分页；连续输出时，可以按照每张课表输出到每个EXCEL文件中。</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2.5.9教学资源调度</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教务处和学院进行教学任务的教室安排，和用户对教室预约进行审核。支持教务处统一安排全校所有教学任务的教室资源，而学院只能在指定的教室资源里负责学院所开设教学任务的教室安排。提供教室管理的权限分配功能，保证不同的用户有不同的管理权力。支持用户空闲教室查询的功能，支持用户查看、修改、删除教室借用申请的功能，支持归口审核与代理申请流程，相关审核通过后，借用人可在用户端界面查看借用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支持查看教室占用状态情况，查看教室课表，并支持统计所有使用时间有冲突的教室的功能。</w:t>
      </w:r>
      <w:r>
        <w:rPr>
          <w:rFonts w:hint="eastAsia" w:ascii="宋体" w:hAnsi="宋体" w:cs="宋体"/>
          <w:szCs w:val="21"/>
          <w:highlight w:val="none"/>
        </w:rPr>
      </w:r>
      <w:r/>
    </w:p>
    <w:p>
      <w:pPr>
        <w:pStyle w:val="759"/>
        <w:contextualSpacing/>
        <w:ind w:firstLine="420"/>
        <w:spacing w:line="400" w:lineRule="exact"/>
        <w:rPr>
          <w:rFonts w:ascii="宋体" w:hAnsi="宋体" w:eastAsia="宋体" w:cs="宋体"/>
          <w:color w:val="ff0000"/>
          <w:szCs w:val="21"/>
          <w:highlight w:val="none"/>
          <w:lang w:val="en-US" w:eastAsia="zh-CN"/>
        </w:rPr>
      </w:pPr>
      <w:r>
        <w:rPr>
          <w:rFonts w:hint="eastAsia" w:ascii="宋体" w:hAnsi="宋体" w:eastAsia="宋体" w:cs="宋体"/>
          <w:color w:val="ff0000"/>
          <w:szCs w:val="21"/>
          <w:highlight w:val="none"/>
          <w:lang w:val="en-US" w:eastAsia="zh-CN"/>
        </w:rPr>
        <w:t xml:space="preserve">2.5.10 支持直接输出《高等教育质量监测国家数据平台》和《</w:t>
      </w:r>
      <w:r>
        <w:rPr>
          <w:rStyle w:val="776"/>
          <w:rFonts w:hint="eastAsia" w:ascii="宋体" w:hAnsi="宋体" w:eastAsia="宋体" w:cs="宋体"/>
          <w:i w:val="0"/>
          <w:iCs w:val="0"/>
          <w:caps w:val="0"/>
          <w:color w:val="ff0000"/>
          <w:spacing w:val="0"/>
          <w:sz w:val="21"/>
          <w:szCs w:val="21"/>
          <w:highlight w:val="none"/>
          <w:shd w:val="clear" w:color="auto" w:fill="auto"/>
        </w:rPr>
        <w:t xml:space="preserve">高等教育事业基层统计报表</w:t>
      </w:r>
      <w:r>
        <w:rPr>
          <w:rFonts w:hint="eastAsia" w:ascii="宋体" w:hAnsi="宋体" w:eastAsia="宋体" w:cs="宋体"/>
          <w:color w:val="ff0000"/>
          <w:szCs w:val="21"/>
          <w:highlight w:val="none"/>
          <w:lang w:val="en-US" w:eastAsia="zh-CN"/>
        </w:rPr>
        <w:t xml:space="preserve">》中涉及教学的相关表格。</w:t>
      </w:r>
      <w:r>
        <w:rPr>
          <w:rFonts w:ascii="宋体" w:hAnsi="宋体" w:eastAsia="宋体" w:cs="宋体"/>
          <w:color w:val="ff0000"/>
          <w:szCs w:val="21"/>
          <w:highlight w:val="none"/>
          <w:lang w:val="en-US" w:eastAsia="zh-CN"/>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2.6考务管理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2.6.1考试参数设置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能利用已有教学资源，实现对考试课程、考试学生、考试地点、考试时间、监考人员、巡考人员的安排。主要包含有期中考试、期末考试、补考、重新学习考试等的安排</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可以支持设置排考批次，分批次对任务进行排考，并设置批次内允许排考任务，和为任务分配排考学院，可以查看参加考试的学生名单，并支持批次发布归档的功能。</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2.6.2排考</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考试安排方式分为分散排考和集中排考。分散排考由任课教师申请考试和考场信息，经学院审核后考试中心审批；集中排课由考试中心统一安排的各类考试。分散排考和集中排考均能实现智能自动排考和人机交互排考。</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（1）智能自动排考</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能分别独立运行自动排考场、排考试时间、排监考、排座位号、生成准考证号的算法，能备份/恢复/清空自动排考数据，支持多次迭代排考或重新排考。</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highlight w:val="none"/>
        </w:rPr>
        <w:t xml:space="preserve">■</w:t>
      </w:r>
      <w:r>
        <w:rPr>
          <w:rFonts w:hint="eastAsia" w:ascii="宋体" w:hAnsi="宋体" w:cs="宋体"/>
          <w:szCs w:val="21"/>
          <w:highlight w:val="none"/>
        </w:rPr>
        <w:t xml:space="preserve">（2）人机交互排考</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人机交互方式对有特殊时间要求的任务进行优先排考试时间、考试地点。</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排考试时间系统根据卷号维度进行排考，排考试地点分别有按卷号、按教学班、按行政班的方式进行考场安排，排考过程中系统的冲突判断分别判断学生冲突（学生考试与上课时间、需考试课程之间的考试时间冲突判断）、教室冲突（上课和考场，考场和考场之间的冲突判断）、教师冲突（教师上课、教师监考之间冲突判断）。</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2.6.3监考管理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监考设置功能，教务处按比例设置学院需要派出监考教师人数，学院在系统中选择或者直接填写监考教师信息，可以自动排监考或人机交排监考。排考结束后可以发布监考信息，教师和学生可以在个人考试信息界面查看相应的监考信息。</w:t>
      </w:r>
      <w:r>
        <w:rPr>
          <w:rFonts w:hint="eastAsia" w:ascii="宋体" w:hAnsi="宋体" w:cs="宋体"/>
          <w:szCs w:val="21"/>
          <w:highlight w:val="none"/>
        </w:rPr>
      </w:r>
      <w:r/>
    </w:p>
    <w:p>
      <w:pPr>
        <w:pStyle w:val="759"/>
        <w:contextualSpacing/>
        <w:ind w:firstLine="420"/>
        <w:spacing w:line="400" w:lineRule="exact"/>
        <w:rPr>
          <w:rFonts w:ascii="宋体" w:hAnsi="宋体" w:cs="宋体"/>
          <w:b/>
          <w:bCs/>
          <w:szCs w:val="21"/>
          <w:highlight w:val="none"/>
        </w:rPr>
      </w:pPr>
      <w:r>
        <w:rPr>
          <w:rFonts w:hint="eastAsia"/>
          <w:szCs w:val="21"/>
          <w:highlight w:val="none"/>
        </w:rPr>
        <w:t xml:space="preserve">▲</w:t>
      </w:r>
      <w:r>
        <w:rPr>
          <w:rFonts w:hint="eastAsia" w:ascii="宋体" w:hAnsi="宋体" w:cs="宋体"/>
          <w:b/>
          <w:bCs/>
          <w:szCs w:val="21"/>
          <w:highlight w:val="none"/>
        </w:rPr>
        <w:t xml:space="preserve"> 考场和监考确定后，系统提前向师生发布监考和考试提醒信息</w:t>
      </w:r>
      <w:r>
        <w:rPr>
          <w:rFonts w:hint="eastAsia" w:ascii="宋体" w:hAnsi="宋体" w:cs="宋体"/>
          <w:b/>
          <w:bCs/>
          <w:szCs w:val="21"/>
          <w:highlight w:val="none"/>
          <w:lang w:eastAsia="zh-CN"/>
        </w:rPr>
        <w:t xml:space="preserve">（</w:t>
      </w:r>
      <w:r>
        <w:rPr>
          <w:rFonts w:hint="eastAsia" w:ascii="宋体" w:hAnsi="宋体" w:cs="宋体"/>
          <w:b/>
          <w:bCs/>
          <w:szCs w:val="21"/>
          <w:highlight w:val="none"/>
          <w:lang w:val="en-US" w:eastAsia="zh-CN"/>
        </w:rPr>
        <w:t xml:space="preserve">同时依托校园短信平台发送短信</w:t>
      </w:r>
      <w:r>
        <w:rPr>
          <w:rFonts w:hint="eastAsia" w:ascii="宋体" w:hAnsi="宋体" w:cs="宋体"/>
          <w:b/>
          <w:bCs/>
          <w:szCs w:val="21"/>
          <w:highlight w:val="none"/>
          <w:lang w:eastAsia="zh-CN"/>
        </w:rPr>
        <w:t xml:space="preserve">）</w:t>
      </w:r>
      <w:r>
        <w:rPr>
          <w:rFonts w:hint="eastAsia" w:ascii="宋体" w:hAnsi="宋体" w:cs="宋体"/>
          <w:b/>
          <w:bCs/>
          <w:szCs w:val="21"/>
          <w:highlight w:val="none"/>
        </w:rPr>
        <w:t xml:space="preserve">。如有更正，再次发送信息。</w:t>
      </w:r>
      <w:r>
        <w:rPr>
          <w:rFonts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2.6.4考场名单管理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支持管理和维护任务应考学生名单的功能，手动增加、删除学生考试记录，同时可以维护考试记录类型、考试情况等，并支持将学生任务的考试记录设置为缓考、免考等。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2.6.5查询统计打印</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考试考场统计和打印功能，可以按开课学院和学生所在学院来查询考试安排，同时可以按开课学院和学生所在学院来打印考场名单，并支持打印学生照片的格式，也支持按教室座位图来打印考场名单，还必须支持提供学生考试证打印和提供考场记录表、试卷袋贴、考场门贴、考场座签、试卷交接清单打印等，支持一键打印功能。</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2.6.6补（缓）考管理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根据期末考试情况，系统设置允许补（缓）考学生条件，然后由系统自动生成补（缓）考名单。</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缓考申请：学生可在课程考核前申请缓考，缓考申请由学生依据缓考条件提出，经任课教师、班主任、系主任等环节审核，由分管院长同意后进入缓考。</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学生在规定的时间内自主确定是否要参加补（缓）考</w:t>
      </w:r>
      <w:r>
        <w:rPr>
          <w:rFonts w:hint="eastAsia" w:ascii="宋体" w:hAnsi="宋体" w:cs="宋体"/>
          <w:b/>
          <w:bCs/>
          <w:szCs w:val="21"/>
          <w:highlight w:val="none"/>
        </w:rPr>
        <w:t xml:space="preserve">（默认设置为“参加”）</w:t>
      </w:r>
      <w:r>
        <w:rPr>
          <w:rFonts w:hint="eastAsia" w:ascii="宋体" w:hAnsi="宋体" w:cs="宋体"/>
          <w:szCs w:val="21"/>
          <w:highlight w:val="none"/>
        </w:rPr>
        <w:t xml:space="preserve">，系统自动根据补（缓）考名单进行补考时间、地点、监考的安排，也可以由管理员手动调整补（缓）考信息。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b/>
          <w:bCs/>
          <w:szCs w:val="21"/>
          <w:highlight w:val="none"/>
        </w:rPr>
      </w:pPr>
      <w:r>
        <w:rPr>
          <w:rFonts w:hint="eastAsia" w:ascii="宋体" w:hAnsi="宋体" w:cs="宋体"/>
          <w:szCs w:val="21"/>
          <w:highlight w:val="none"/>
        </w:rPr>
        <w:t xml:space="preserve">补（缓）考安排后学生、教师可查询补考相关信息，</w:t>
      </w:r>
      <w:r>
        <w:rPr>
          <w:rFonts w:hint="eastAsia" w:ascii="宋体" w:hAnsi="宋体" w:cs="宋体"/>
          <w:b/>
          <w:bCs/>
          <w:szCs w:val="21"/>
          <w:highlight w:val="none"/>
        </w:rPr>
        <w:t xml:space="preserve">系统能提前向师生发布补（缓）考监考和考试提醒信息。</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2.6.7 重新学习课程考试</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重新学习课程默认状态下自动编入该课程的期末考试，对于设置单独开设的重新学习课程可设置单独排考或集中排考。</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2.7选课管理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必须提供先进可靠的技术保障。选课服务要能满足高并发选课的要求，保障选课期间的系统运行稳定，保障选课数据准确无误。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选课包括教学计划内的课程选课、校公选课选课、重新学习选课、体育项目选课、其他选课等。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2.7.1选课规则设置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根据学校具体选课管理办法规定的要求，设置开放选课类型及时间、参与选课对象、学生选课学分限制等条件设置。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能控制分校区、分年级、分专业分别开放选课条件。</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能设置开放选课时间、选课轮次及参与选课的对象。</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能控制每个学生限选学分数或者门数。</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能设置选课模式及相应选课规则（筛选规则指定并公布）。</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能动态控制选课是与其它业务相关联条件（如：是否关联评价，是否关联注册，是否关联缴费等）。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能限制个人是否可以参加选课。</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能设置某类课程性质限选学分或门数。</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能按课程属性设置能否开放跨专业选课。</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能设置自动提醒学生未选课课程等。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2.7.2选课名单调整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开课学院、学生学院或教务处对教学班名单进行调整。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（1）理论与实验查询：通过周学时来区分是理论学时还是实验学时所对应的教学任务。</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（2）容量设置：根据教学班人数自动调整容量，同时清空已选人数，将容量和余量相等。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（3）容量调整：根据选中的数据进行容量的调整，调整容量的同时，也需要相应的调整余量。</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课程停开：停开的记录颜色为灰色，停开的教学任务不参与选课，并做停开标记；已做停开标记的任务记录不参与排课，如果已经排课，则删除相关的排课数据；（根据选课课号来区分）如果已经选课，相关的学生选课数据不参与选课的冲突判断。对停开课程的教室资源和学生资源能自动实现资源的释放。</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（5）课程重开：课程重开是针对课程停开的课程，与课程停开刚好相反。</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（6）已选人数刷新：对学生选课表中的选课数据按选课课号进行统计选课人数，统计的选课人数更新任务表中相关的已选人数，并处理余量。</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（7）增加学生：根据查询条件（年级、学院、专业、行政班），查询学生数据，选中学生数据完成增加。</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（8）删除学生：单个删除、按行政班删除、按专业删除、按教学班删除</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（9）重新学习标记：给选中的记录打上重新学习标记或去除重新学习标记。</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（10）继承教学班：选中继承源教学班和目的教学班，确定后将相关的学生名单负责到新的教学班中。</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（11）导入学生数据：将名单导入到学生选课表中，支持excel、dbf格式导入。</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（12）课程选课学生导出：选中某个教学班，导出相关的教学班学生名单。</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2.7.3补改退课</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学生在规定时间内完成补选课程或退课。教务管理人员可以对单个学生的选课结果进行调整，可以由管理人员代替学生进行课程的补选、退选、改选。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2.7.4选课情况统计</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在选课过程中实时监控出每门课程的选课情况及每个学生选课情况。包括选课人次统计、分时段选课人次统计、选课信息监控、选课课程性质统计等。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2.7.5选课情况查询</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包括学生点名册查询、选课名单查询、学生选课情况查询、课程选课情况查询、学生选课冲突查询、体育课名单查询、学生时间冲突查询等。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2.7.6教师上课点名</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（1）考勤管理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考勤管理可按照学年学期、周次、院系、专业、班级、课程、姓名、学号字段查询考勤结果，包括：迟到、早退、事假、病假、旷课。</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（2）考勤二维码生成</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教师可以生成并发布当前教学班的考勤二维码，二维码的信息由课程、时间、地点等组成。发布的二维码可以设置有效时间（如：30秒，则30秒后系统自动刷新生成新的二维码）。</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（3）学生签到</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根据任课教师根据教学班所生成的二维码，学生通过手机APP使用签到功能扫描教学班二维码，系统自动判断是否该教学班的学生，并登记学生的签到时间信息。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（4）查询统计</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教师、管理人员可以查询、统计学生的考勤信息。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2.8重新学习管理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系统自动根据学生期末考试和补考情况给出重新学习名单，学生可根据课程考核情况、也可根据需要主动提出重新学习申请。</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提供统一的重新学习管理模块，包括重新学习资格库、重新学</w:t>
      </w:r>
      <w:r>
        <w:rPr>
          <w:rFonts w:ascii="宋体" w:hAnsi="宋体" w:cs="宋体"/>
          <w:szCs w:val="21"/>
          <w:highlight w:val="none"/>
        </w:rPr>
        <w:t xml:space="preserve">习报名库、</w:t>
      </w:r>
      <w:r>
        <w:rPr>
          <w:rFonts w:hint="eastAsia" w:ascii="宋体" w:hAnsi="宋体" w:cs="宋体"/>
          <w:szCs w:val="21"/>
          <w:highlight w:val="none"/>
        </w:rPr>
        <w:t xml:space="preserve">重新学习选课规则设置、重新学习选课、重新学习名单管理。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2.8.1重新学习资格库管理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根据学校的重新学习管理办法统计名单，形成学生重新学习资格库。</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2.8.2重新学习选课规则设置</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能控制学生一学期最多报名重新学习的课程门数、学分总数，设置重新学习选课的起止时间，可设置是否允许重新学习刷分。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支持跟班重新学习、新开班重新学习；提供重新学习开课功能，生成重新学习课程的开课任务。</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选跟班重新学习任务时，所选课程时间与已选课程时间冲突时能给出人性化提示。</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2.8.3重新学习报名管理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b/>
          <w:bCs/>
          <w:szCs w:val="21"/>
          <w:highlight w:val="none"/>
        </w:rPr>
      </w:pPr>
      <w:r>
        <w:rPr>
          <w:rFonts w:hint="eastAsia"/>
          <w:szCs w:val="21"/>
          <w:highlight w:val="none"/>
        </w:rPr>
        <w:t xml:space="preserve">▲</w:t>
      </w:r>
      <w:r>
        <w:rPr>
          <w:rFonts w:hint="eastAsia" w:ascii="宋体" w:hAnsi="宋体" w:cs="宋体"/>
          <w:szCs w:val="21"/>
          <w:highlight w:val="none"/>
        </w:rPr>
        <w:t xml:space="preserve">教学管理人员依据重新学习规则要求和学生重新学习缴费情况对报名人员进行审核，可以选</w:t>
      </w:r>
      <w:r>
        <w:rPr>
          <w:rFonts w:ascii="宋体" w:hAnsi="宋体" w:cs="宋体"/>
          <w:szCs w:val="21"/>
          <w:highlight w:val="none"/>
        </w:rPr>
        <w:t xml:space="preserve">择重新学习资格库中学生</w:t>
      </w:r>
      <w:r>
        <w:rPr>
          <w:rFonts w:hint="eastAsia" w:ascii="宋体" w:hAnsi="宋体" w:cs="宋体"/>
          <w:szCs w:val="21"/>
          <w:highlight w:val="none"/>
        </w:rPr>
        <w:t xml:space="preserve">增加到</w:t>
      </w:r>
      <w:r>
        <w:rPr>
          <w:rFonts w:ascii="宋体" w:hAnsi="宋体" w:cs="宋体"/>
          <w:szCs w:val="21"/>
          <w:highlight w:val="none"/>
        </w:rPr>
        <w:t xml:space="preserve">重新学习报名库</w:t>
      </w:r>
      <w:r>
        <w:rPr>
          <w:rFonts w:hint="eastAsia" w:ascii="宋体" w:hAnsi="宋体" w:cs="宋体"/>
          <w:szCs w:val="21"/>
          <w:highlight w:val="none"/>
        </w:rPr>
        <w:t xml:space="preserve">、删除学生选课名单，还可以从外部导入学生选课名单。</w:t>
      </w:r>
      <w:r>
        <w:rPr>
          <w:rFonts w:hint="eastAsia" w:ascii="宋体" w:hAnsi="宋体" w:cs="宋体"/>
          <w:b/>
          <w:bCs/>
          <w:szCs w:val="21"/>
          <w:highlight w:val="none"/>
        </w:rPr>
        <w:t xml:space="preserve">在质保期内根据学校重新学习缴费规则进行功能定制。</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学院或教务处管理人员对审核后的重新学习学生进行教学安排，可设置跟班学习，也可设置单独开课学习，并联动到学生课表中。</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重新学习名单确认后，学生信息应在教师门户和学生门户端中予以显示，同时联动到相关课程考核信息中。</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2.8.4</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毕业生重新学习报名</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按条件生成毕业生需要重新学习的课程，学生可以通过网上选课，或教务人员增加、删除学生选课名单，还可以从外部导入学生选课名单。</w:t>
      </w:r>
      <w:r>
        <w:rPr>
          <w:rFonts w:hint="eastAsia" w:ascii="宋体" w:hAnsi="宋体" w:cs="宋体"/>
          <w:szCs w:val="21"/>
          <w:highlight w:val="none"/>
        </w:rPr>
      </w:r>
      <w:r/>
    </w:p>
    <w:p>
      <w:pPr>
        <w:pStyle w:val="759"/>
        <w:ind w:firstLine="422"/>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2.9</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学生网上报名</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根据条件设置学生可以进行各类网上报名</w:t>
      </w:r>
      <w:r>
        <w:rPr>
          <w:rFonts w:hint="eastAsia" w:ascii="宋体" w:hAnsi="宋体" w:cs="宋体"/>
          <w:szCs w:val="21"/>
          <w:highlight w:val="none"/>
        </w:rPr>
      </w:r>
      <w:r/>
    </w:p>
    <w:p>
      <w:pPr>
        <w:pStyle w:val="759"/>
        <w:ind w:firstLine="422"/>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2.10</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成绩管理</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包括成绩管理模块的系统参数设置、成绩基础信息维护、成绩过程信息维护、课程过程管理、成绩录入设置（含成绩计分和综合计算规则）、成绩修改、成绩补录、成绩查询、学分绩点计算、学业预警监控、成绩信息管理、成绩学分认定、成绩加分管理、成绩作废管理、成绩统计分析。</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成绩参数设置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统一设置成绩管理模块相关的控制参数，如：成绩录入学期、补考成绩录入学期（支持多学期同时开放录入），阶段性成绩保留位数、总评成绩保留位数、学生成绩查询控制。</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2.10.2</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成绩基础信息维护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成绩级制代码（百分制、五级制、二级制等）、成绩备注代码、成绩对照信息、绩点信息、无绩点成绩课程、学院最低期末成绩（如成绩低于一定分数则不按成绩分项比例折算，直接记录期末成绩）等设置。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2.10.3</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成绩分项合成要求</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期末卷面成绩达到一定分数后才允许合成成绩，否则总评成绩等于卷面成绩。</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2.10.4</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课程正态分布要求</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维护课程正态分布要求，能够设置是否需要不符合要求的教师成绩提交前说明原因才能提交。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2.10.5</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成绩过程信息维护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维护具体分项及各分项有哪些阶段组成，包括阶段比例模板维护、成绩分项比例维护、教学班成绩分项设置。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2.10.6</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课程过程管理</w:t>
      </w:r>
      <w:r>
        <w:rPr>
          <w:rFonts w:hint="eastAsia" w:ascii="宋体" w:hAnsi="宋体" w:cs="宋体"/>
          <w:szCs w:val="21"/>
          <w:highlight w:val="none"/>
        </w:rPr>
      </w:r>
      <w:r/>
    </w:p>
    <w:p>
      <w:pPr>
        <w:pStyle w:val="759"/>
        <w:ind w:firstLine="422"/>
        <w:spacing w:line="400" w:lineRule="exact"/>
        <w:widowControl/>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 可以设置哪些课程需要过程管理，对于需要过程管理的课程，允许任课教师网上自定义成绩组成分项及对应成绩分项阶段。</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教师网上自定义后课程负责人进行审核（可以自定义是否需要审核），对于审核通过的，则成绩录入时按此成绩分项及对应的阶段录入成绩。</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2.10.7</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成绩录入设置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包括正考成绩录入设置、补考成绩录入设置、缓考成绩录入设置，每项都允许设置成绩录入状态、成绩录入人（默认任课教师，也可以指定其他教师代为录入）、成绩录入时间。</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highlight w:val="none"/>
        </w:rPr>
        <w:t xml:space="preserve">■</w:t>
      </w:r>
      <w:r>
        <w:rPr>
          <w:rFonts w:hint="eastAsia" w:ascii="宋体" w:hAnsi="宋体" w:cs="宋体"/>
          <w:szCs w:val="21"/>
          <w:highlight w:val="none"/>
        </w:rPr>
        <w:t xml:space="preserve">2.10.8</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成绩分批次录入</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对于一个教学班学生，允许一部分学生成绩录入提交，另一部分后批次录入后继续提交。同教学班成绩分项比例调整设置，允许同一个教学班学生，不同学生成绩分项比例不同。</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highlight w:val="none"/>
        </w:rPr>
        <w:t xml:space="preserve">■</w:t>
      </w:r>
      <w:r>
        <w:rPr>
          <w:rFonts w:hint="eastAsia" w:ascii="宋体" w:hAnsi="宋体" w:cs="宋体"/>
          <w:szCs w:val="21"/>
          <w:highlight w:val="none"/>
        </w:rPr>
        <w:t xml:space="preserve">2.10.9</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成绩录入</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演示部分为以下除</w:t>
      </w:r>
      <w:r>
        <w:rPr>
          <w:rFonts w:hint="eastAsia"/>
          <w:szCs w:val="21"/>
          <w:highlight w:val="none"/>
        </w:rPr>
        <w:t xml:space="preserve">▲</w:t>
      </w:r>
      <w:r>
        <w:rPr>
          <w:rFonts w:hint="eastAsia"/>
          <w:szCs w:val="21"/>
          <w:highlight w:val="none"/>
          <w:lang w:val="en-US" w:eastAsia="zh-CN"/>
        </w:rPr>
        <w:t xml:space="preserve">项外其他三项内容</w:t>
      </w:r>
      <w:r>
        <w:rPr>
          <w:rFonts w:hint="eastAsia" w:ascii="宋体" w:hAnsi="宋体" w:cs="宋体"/>
          <w:szCs w:val="21"/>
          <w:highlight w:val="none"/>
          <w:lang w:eastAsia="zh-CN"/>
        </w:rPr>
        <w:t xml:space="preserve">）</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以教师身份选择教学班并设置教学班成绩分项及分项子分项，包括成绩分项名称、成绩分项比例、选择计分机制、成绩阶段比例设置；成绩录入教师进入成绩录入界面，分项及分项阶段和前面设置的一致，录入各子项成绩能根据设置的比例自动计算总评成绩，并保存。</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对同一教学班的特殊学生（如特长生、民族生）的成绩分项的比例可以单独设置，并能自动计算总评成绩。</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系统提供EXCEL模板，教师下载模板并录入成绩后可以直接上传完成成绩录入。</w:t>
      </w:r>
      <w:r>
        <w:rPr>
          <w:rFonts w:hint="eastAsia" w:ascii="宋体" w:hAnsi="宋体" w:cs="宋体"/>
          <w:szCs w:val="21"/>
          <w:highlight w:val="none"/>
        </w:rPr>
      </w:r>
      <w:r/>
    </w:p>
    <w:p>
      <w:pPr>
        <w:pStyle w:val="759"/>
        <w:ind w:firstLine="420"/>
        <w:spacing w:line="400" w:lineRule="exact"/>
        <w:widowControl/>
        <w:rPr>
          <w:rFonts w:hint="eastAsia" w:ascii="宋体" w:hAnsi="宋体" w:cs="宋体"/>
          <w:b/>
          <w:bCs/>
          <w:szCs w:val="21"/>
          <w:highlight w:val="none"/>
        </w:rPr>
      </w:pPr>
      <w:r>
        <w:rPr>
          <w:rFonts w:hint="eastAsia"/>
          <w:szCs w:val="21"/>
          <w:highlight w:val="none"/>
        </w:rPr>
        <w:t xml:space="preserve">▲</w:t>
      </w:r>
      <w:r>
        <w:rPr>
          <w:rFonts w:hint="eastAsia"/>
          <w:b/>
          <w:bCs/>
          <w:szCs w:val="21"/>
          <w:highlight w:val="none"/>
        </w:rPr>
        <w:t xml:space="preserve">任课</w:t>
      </w:r>
      <w:r>
        <w:rPr>
          <w:rFonts w:hint="eastAsia" w:ascii="宋体" w:hAnsi="宋体" w:cs="宋体"/>
          <w:b/>
          <w:bCs/>
          <w:szCs w:val="21"/>
          <w:highlight w:val="none"/>
        </w:rPr>
        <w:t xml:space="preserve">教师能够申请增加或者删除教学班学生名单，学生学院教务人员审批后可增加或删除。</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2.10.10</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成绩单回收确认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教师成绩录入后学院成绩单回收确认。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2.10.11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成绩修改审核</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教师申请整个教学班成绩或学生单个成绩修改，学院、教务处审核。</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2.10.12</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免缓缺旷弊处理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学生免修免考申请、学生免修免考申请审核、学生缓考申请、学生缓考申请审核、学生缺考作弊登记。</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2.10.13</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补考成绩处理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补考成绩录入，补考成绩处理。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2.10.14</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成绩补录管理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对于特殊情况没有及时录入成绩的，则允许通过补录方式将学生成绩导入或录入到成绩表。包括成绩补录入控制、成绩补录、成绩补录审核等功能。</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2.10.15</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成绩加分管理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根据学校制定的特殊学生成绩加分管理文件，系统提供加分对象、加分条件、加分规则、加分分数上线等设置，成绩录入后一键给需要加分的学生成绩进行加分。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2.10.16</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等级考试成绩处理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等级考试成绩替换成校内课程成绩的功能，能设置替换课程规则（如：英语四级考试能替换为大学英语课程成绩），能设置分数方式、五级制、二级制等成绩替换方式，能控制学生替换的时间范围，能按院系、专业、年级、班级设置可替换的学生范围。支持单个学生替换。</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2.10.17</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学分认定</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需要根据学校专业课程要求，对于创新学分和学生交流学习期间修读获得的课程给予认定。认定的具体流程由学生网上申请，各级单位审核，对于审核生效的课程成绩在学生学业情况、成绩打印、毕业审核等环节体现。</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2.10.18</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课程替换</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学生课程替代申请、学生课程替代申请审核。</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2.10.19</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成绩作废管理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学生在校期间，因培养方案变更产生的不需要的成绩，学生或学生学院可以申请课程成绩作废，申请作废的必须经各级管理岗位审核通过后生效。作废的成绩不参加统计分析、不参加毕业审核等。</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2.10.20</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成绩统计分析</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对于学生修读的课程成绩进行各维度的统计分析及相关排名。如不及格门数统计、学分绩点统计、</w:t>
      </w:r>
      <w:r>
        <w:rPr>
          <w:rFonts w:hint="eastAsia" w:ascii="宋体" w:hAnsi="宋体" w:cs="宋体"/>
          <w:b/>
          <w:bCs/>
          <w:i/>
          <w:iCs/>
          <w:szCs w:val="21"/>
          <w:highlight w:val="none"/>
          <w:lang w:val="en-US" w:eastAsia="zh-CN"/>
        </w:rPr>
        <w:t xml:space="preserve">全部课程平均分</w:t>
      </w:r>
      <w:r>
        <w:rPr>
          <w:rFonts w:hint="eastAsia" w:ascii="宋体" w:hAnsi="宋体" w:cs="宋体"/>
          <w:szCs w:val="21"/>
          <w:highlight w:val="none"/>
          <w:lang w:val="en-US" w:eastAsia="zh-CN"/>
        </w:rPr>
        <w:t xml:space="preserve">、</w:t>
      </w:r>
      <w:r>
        <w:rPr>
          <w:rFonts w:hint="eastAsia" w:ascii="宋体" w:hAnsi="宋体" w:cs="宋体"/>
          <w:szCs w:val="21"/>
          <w:highlight w:val="none"/>
        </w:rPr>
        <w:t xml:space="preserve">不及格课程统计、不及格学生名单，班级成绩排名、专业排名等。</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2.10.21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成绩单打印</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如单个学生成绩通知单、班级成绩单、专业成绩单、课程成绩单。主辅修、中英文成绩单都能够提供。</w:t>
      </w:r>
      <w:r>
        <w:rPr>
          <w:rFonts w:hint="eastAsia" w:ascii="宋体" w:hAnsi="宋体" w:cs="宋体"/>
          <w:szCs w:val="21"/>
          <w:highlight w:val="none"/>
        </w:rPr>
      </w:r>
      <w:r/>
    </w:p>
    <w:p>
      <w:pPr>
        <w:pStyle w:val="759"/>
        <w:ind w:firstLine="422"/>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2.11</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毕业和学位审核管理</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2.11.1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系统满足学分制下个性化培养的特点，提供多样的审核指标，并支持自定义审核指标。教务相关用户通过组合各类审核指标形成毕业和学位审核标准，可以实现分学生层次、分学生类别、分学院等多维度审核。提供各类相关数据的统计分析和打印输出。</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2.11.2</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毕业辅助信息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提供获得毕业资格审核的学生数据，可以单个增加也可批量导入。批量设置毕业信息(学位信息，毕业日期，毕业结论，学位类型，证书发放日期。批量生成证书号(毕业证，学位证)。</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2.11.3</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毕业与学位预审管理</w:t>
      </w:r>
      <w:r>
        <w:rPr>
          <w:rFonts w:hint="eastAsia" w:ascii="宋体" w:hAnsi="宋体" w:cs="宋体"/>
          <w:szCs w:val="21"/>
          <w:highlight w:val="none"/>
        </w:rPr>
      </w:r>
      <w:r/>
    </w:p>
    <w:p>
      <w:pPr>
        <w:pStyle w:val="759"/>
        <w:ind w:firstLine="420"/>
        <w:spacing w:line="400" w:lineRule="exact"/>
        <w:widowControl/>
        <w:rPr>
          <w:rFonts w:hint="eastAsia" w:ascii="宋体" w:hAnsi="宋体" w:cs="宋体"/>
          <w:b/>
          <w:bCs/>
          <w:szCs w:val="21"/>
          <w:highlight w:val="none"/>
        </w:rPr>
      </w:pPr>
      <w:r>
        <w:rPr>
          <w:rFonts w:hint="eastAsia"/>
          <w:szCs w:val="21"/>
          <w:highlight w:val="none"/>
        </w:rPr>
        <w:t xml:space="preserve">▲</w:t>
      </w:r>
      <w:r>
        <w:rPr>
          <w:rFonts w:hint="eastAsia" w:ascii="宋体" w:hAnsi="宋体" w:cs="宋体"/>
          <w:b/>
          <w:bCs/>
          <w:szCs w:val="21"/>
          <w:highlight w:val="none"/>
        </w:rPr>
        <w:t xml:space="preserve">生成学生在校的个人培养方案以及成绩汇总，便于进行毕业审核，能按照课程性质统计学生获得学分、平均学分绩点、当前修读进度、学分误差等。</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能图形化显示专业计划中该学生各个课程的修读情況以及获得学分情况。</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highlight w:val="none"/>
        </w:rPr>
        <w:t xml:space="preserve">■</w:t>
      </w:r>
      <w:r>
        <w:rPr>
          <w:rFonts w:hint="eastAsia" w:ascii="宋体" w:hAnsi="宋体" w:cs="宋体"/>
          <w:szCs w:val="21"/>
          <w:highlight w:val="none"/>
        </w:rPr>
        <w:t xml:space="preserve">2.11.4</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毕业和学位资格条件设置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设置学校各年级专业（专业方向）毕业和学位审核的条件设置，学生学院设置本学院内各专业（专业方向）的毕业和学位审核条件。可以按照学生个人培养方案进行审核。如：学生达到所在专业的毕业学分要求、通识选修课(按课程类别)学分要求、必修课均需及格、每个课程模块的修读学分要求等。平均学分绩点、英语、计算机达到相应学位要求等。</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2.11.5</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毕业与学位资格审核</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分专业（专业方向）批量或单个机器审核，实时查看审核进度和结果。批量或单个人工审核，设置是否毕业，是否获得学位等信息。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2.11.6</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毕、结业、获得学位学生名单管理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毕业、结业、获得学位学生名单查询统计。</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2.11.7</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学生学历信息补报</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学生结业换证报名、学生结业换证报名审核。</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2.11.8</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毕业、学位证书管理</w:t>
      </w:r>
      <w:r>
        <w:rPr>
          <w:rFonts w:hint="eastAsia" w:ascii="宋体" w:hAnsi="宋体" w:cs="宋体"/>
          <w:szCs w:val="21"/>
          <w:highlight w:val="none"/>
        </w:rPr>
      </w:r>
      <w:r/>
    </w:p>
    <w:p>
      <w:pPr>
        <w:pStyle w:val="820"/>
        <w:ind w:firstLine="480"/>
        <w:spacing w:line="400" w:lineRule="exact"/>
        <w:rPr>
          <w:rFonts w:hint="eastAsia" w:hAnsi="宋体" w:cs="宋体"/>
          <w:sz w:val="21"/>
          <w:szCs w:val="21"/>
          <w:highlight w:val="none"/>
        </w:rPr>
      </w:pPr>
      <w:r>
        <w:rPr>
          <w:rFonts w:hint="eastAsia" w:hAnsi="宋体" w:cs="宋体"/>
          <w:sz w:val="21"/>
          <w:szCs w:val="21"/>
          <w:highlight w:val="none"/>
        </w:rPr>
        <w:t xml:space="preserve">中英文毕业和学位证书编码规则设置、证书生成、</w:t>
      </w:r>
      <w:r>
        <w:rPr>
          <w:rFonts w:hint="eastAsia" w:hAnsi="宋体" w:cs="宋体"/>
          <w:sz w:val="21"/>
          <w:szCs w:val="21"/>
          <w:highlight w:val="none"/>
          <w:lang w:val="zh-CN"/>
        </w:rPr>
        <w:t xml:space="preserve">证书批量打印、</w:t>
      </w:r>
      <w:r>
        <w:rPr>
          <w:rFonts w:hint="eastAsia" w:hAnsi="宋体" w:cs="宋体"/>
          <w:sz w:val="21"/>
          <w:szCs w:val="21"/>
          <w:highlight w:val="none"/>
        </w:rPr>
        <w:t xml:space="preserve">证书发放管理。</w:t>
      </w:r>
      <w:r>
        <w:rPr>
          <w:rFonts w:hint="eastAsia" w:hAnsi="宋体" w:cs="宋体"/>
          <w:sz w:val="21"/>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2.11.9</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毕业成绩打印</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提供毕业成绩屏蔽申请和维护、学生成绩总表（全程）打印、学生辅修成绩表打印、学籍卡打印等功能。</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2.11.10</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毕业生基本信息打印</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自定义格式批量打印毕业生毕业年份日期证书号等信息。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2.11.11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结业换证管理</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设置学生结业换证报名时间、学生网上结业换证报名、管理岗位审核学生报名、管理端维护结业换证报名信息。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安排学生结业换证科目考试时间、地点、监控信息，学生网上查询结业换证考试信息。</w:t>
      </w:r>
      <w:r>
        <w:rPr>
          <w:rFonts w:hint="eastAsia" w:ascii="宋体" w:hAnsi="宋体" w:cs="宋体"/>
          <w:szCs w:val="21"/>
          <w:highlight w:val="none"/>
        </w:rPr>
      </w:r>
      <w:r/>
    </w:p>
    <w:p>
      <w:pPr>
        <w:pStyle w:val="759"/>
        <w:ind w:firstLine="420"/>
        <w:spacing w:line="400" w:lineRule="exact"/>
        <w:widowControl/>
        <w:rPr>
          <w:rFonts w:hint="eastAsia" w:ascii="宋体" w:hAnsi="宋体" w:cs="宋体"/>
          <w:b/>
          <w:bCs/>
          <w:szCs w:val="21"/>
          <w:highlight w:val="none"/>
        </w:rPr>
      </w:pPr>
      <w:r>
        <w:rPr>
          <w:rFonts w:hint="eastAsia" w:ascii="宋体" w:hAnsi="宋体" w:cs="宋体"/>
          <w:szCs w:val="21"/>
          <w:highlight w:val="none"/>
        </w:rPr>
        <w:t xml:space="preserve">结业换证学生考试成绩录入设置、教师网上录入考试成绩。</w:t>
      </w:r>
      <w:r>
        <w:rPr>
          <w:rFonts w:hint="eastAsia" w:ascii="宋体" w:hAnsi="宋体" w:cs="宋体"/>
          <w:b/>
          <w:bCs/>
          <w:szCs w:val="21"/>
          <w:highlight w:val="none"/>
        </w:rPr>
      </w:r>
      <w:r/>
    </w:p>
    <w:p>
      <w:pPr>
        <w:pStyle w:val="759"/>
        <w:ind w:firstLine="422"/>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2.12</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辅修（微专业）管理</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辅修模块要求包括辅修培养方案、辅修学生报名、辅修开课、辅修成绩、辅修毕业审核、辅修证书。</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2.12.1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辅修（微专业）培养方案</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辅修专业录入培养方案，并生成辅修执行计划。</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2.12.2</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辅修（微专业）学生报名</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要求可控制辅修学生报名起止时间范围、辅修报名条件，学生可在线报名，管理人员能进行报名审核。</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2.12.3</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辅修（微专业）开课</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提供按照辅修培养方案生成辅修开课课程的功能。</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2.12.4</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辅修（微专业）成绩</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提供辅修课程成绩录入功能，实现辅修（微专业）成绩单打印。</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2.12.5</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辅修毕业审核</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系统能根据辅修毕业学分要求情况，完成辅修学生毕业审核，获得辅修毕业审核结论。</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2.12.</w:t>
      </w:r>
      <w:r>
        <w:rPr>
          <w:rFonts w:hint="eastAsia" w:ascii="宋体" w:hAnsi="宋体" w:cs="宋体"/>
          <w:szCs w:val="21"/>
          <w:highlight w:val="none"/>
          <w:lang w:val="en-US" w:eastAsia="zh-CN"/>
        </w:rPr>
        <w:t xml:space="preserve">6 </w:t>
      </w:r>
      <w:r>
        <w:rPr>
          <w:rFonts w:hint="eastAsia" w:ascii="宋体" w:hAnsi="宋体" w:cs="宋体"/>
          <w:szCs w:val="21"/>
          <w:highlight w:val="none"/>
        </w:rPr>
        <w:t xml:space="preserve">辅修证书（微专业学习证明）</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提供辅修证书编号、辅修证书打印模版、辅修证书打印的功能；如果是微专业提供微专业学习证明。</w:t>
      </w:r>
      <w:r>
        <w:rPr>
          <w:rFonts w:hint="eastAsia" w:ascii="宋体" w:hAnsi="宋体" w:cs="宋体"/>
          <w:szCs w:val="21"/>
          <w:highlight w:val="none"/>
        </w:rPr>
      </w:r>
      <w:r/>
    </w:p>
    <w:p>
      <w:pPr>
        <w:pStyle w:val="759"/>
        <w:ind w:firstLine="422"/>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2.13</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教材管理</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材管理提供教材库存管理、课程教材对照、教材征订、教材入库、教材发放、教材结算等管理。系统支持有库存或零库存两种方式，通过学生自主征订教材或强制征订两种方式产生教材征订单，协助教材科完成教材征订、采购、入库、发放、结算等业务处理，教材帐目精确到学生个人。</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2.13.1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基础数据维护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教材模块下的基础数据维护，主要包括出版社、书商、教材书目、课程类别、教材类别信息等，系统提供基础数据的维护功能，并满足数据的导入、导出功能（如Excel报表、教材书目录表）。</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2.13.2</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教材基本信息维护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材基本信息及教材库存管理。通过课程负责人或指定相关管理人员进行课程信息维护默认使用教材(可按每学期存储课程与使用教材的关系)，对教材信息进行维护、审核。提供课程教材信息维护、课程教材学期维护、课程教材学期申请、课程教材学期审核功能。</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2.13.3课程教材维护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学校先维护课程教材对应关系，供后面课程指定教材提供参考。</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2.13.4</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教材计划</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根据教学任务落实情况或学生选课结果生成教材计划。</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2.13.5</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教材征订</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根据教学计划课程或教学任务课程指定教材信息，然后根据各课程征订情况进行教材征订汇总，根据征订汇总指定各教材投标人。</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2.13.6</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教材入库</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根据教材征订及投标人发货情况对教材进行入库，包括入库凭证和入库明细两个部分。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2.13.7</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教材出库</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学生、老师单个或批量教材出库。以班级或个人为单位，可由教材指定的投标人直接给学生发放教材，也可由按教材科负责人根据学生选课情况发放教材;输出打印相关教材发放清单。</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2.13.8</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教材回库</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对于已经出库的教材因各种原因回库进行处理。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2.13.9</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教材报废</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对于有损坏的教材进行报废处理。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2.13.10</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教材结算</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为投标人提供的教材供应进行结算，提供按日期段、按投标人、按教材进行结算，记录每天结算信息;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为学生发放教材进行结算，提供按人、班级、按教材进行结算，记录每天结算信息。输出打印相关教材清单。</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学生结算：根据每个年、学期学生领用教材（需要学生确认已领用）产生的费用进行结算，可设置折扣。</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投标人结算：实现学校与投标人之间的结算，结算依据是学生领用单和教师领用单。</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2.13.11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查询统计</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包括教材信息汇总和教材计划汇总查询。支持教材选用的分类统计功能，并能以学院为单位将普通教材、马工程教材、引进教材的选用情况分类统计并导出。</w:t>
      </w:r>
      <w:r>
        <w:rPr>
          <w:rFonts w:hint="eastAsia" w:ascii="宋体" w:hAnsi="宋体" w:cs="宋体"/>
          <w:szCs w:val="21"/>
          <w:highlight w:val="none"/>
        </w:rPr>
      </w:r>
      <w:r/>
    </w:p>
    <w:p>
      <w:pPr>
        <w:pStyle w:val="759"/>
        <w:ind w:firstLine="422"/>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2.14</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实习实训管理</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可在此模块完成对实习实训整个流程的管理，包括：实习实训课程，指导教师库，实习基地，实习项目，实习课程与项目的绑定，实习任务的生成及分组分项及各分组分项的学生名单管理，实习任务书的上传及审核查看，学生实习过程的过程资料的管理，院系的实习报告归档，成绩管理，学生个人实习的申报。</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2.14.1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基础数据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设置哪些课程是属于实习实训课程，并维护实习的指导教师库，实习基地，实习项目。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2.14.2</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实习项目管理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实习课程、实习课程项目维护，将课程与项目库中的项目进行绑定。</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2.14.3</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实习安排</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安排实习任务，并对安排好的实习任务进行分项，同时进行实习学生的名单管理并可设置学生选项目规则的设置。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2.14.4</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实习过程管理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管理学生的实习过程资料。查看学生过程资料的，单个或者批量下载及监控，比如：日报、周报、月报、开题报告、实习报告，实习单位鉴定书等。</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2.14.5</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实习报告归档</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院系提交年度实习总结报告，教务处可进行对应的审核归档。</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2.14.6</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实习成绩管理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对学生实习实训的各分组成绩进行查询，并合成总成绩。包括实习成绩级制、实习成绩组成、成绩录入设置、成绩录入。通过实习成绩组成如日志、周志、月报、文件（对应上传类型）、实习报告固定分项及动态设置其他可录入成绩分项（如：平时、期末等要求），按一定成绩录入比例设置，由指导教师针对自己所带学生进行成绩录入的过程。最终记录每位学生在实习过程中的实习总评成绩。</w:t>
      </w:r>
      <w:r>
        <w:rPr>
          <w:rFonts w:hint="eastAsia" w:ascii="宋体" w:hAnsi="宋体" w:cs="宋体"/>
          <w:szCs w:val="21"/>
          <w:highlight w:val="none"/>
        </w:rPr>
      </w:r>
      <w:r/>
    </w:p>
    <w:p>
      <w:pPr>
        <w:pStyle w:val="759"/>
        <w:ind w:firstLine="422"/>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2.14.7</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实习实训报表生成 </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b/>
          <w:bCs/>
          <w:szCs w:val="21"/>
          <w:highlight w:val="none"/>
        </w:rPr>
      </w:pPr>
      <w:r>
        <w:rPr>
          <w:rFonts w:hint="eastAsia"/>
          <w:szCs w:val="21"/>
          <w:highlight w:val="none"/>
        </w:rPr>
        <w:t xml:space="preserve">▲</w:t>
      </w:r>
      <w:r>
        <w:rPr>
          <w:rFonts w:hint="eastAsia" w:ascii="宋体" w:hAnsi="宋体" w:cs="宋体"/>
          <w:b/>
          <w:bCs/>
          <w:szCs w:val="21"/>
          <w:highlight w:val="none"/>
        </w:rPr>
        <w:t xml:space="preserve">能根据教育部大学生实习实训平台上报数据格式要求自动导出每个专业实习报表。</w:t>
      </w:r>
      <w:r>
        <w:rPr>
          <w:rFonts w:hint="eastAsia" w:ascii="宋体" w:hAnsi="宋体" w:cs="宋体"/>
          <w:b/>
          <w:bCs/>
          <w:szCs w:val="21"/>
          <w:highlight w:val="none"/>
        </w:rPr>
      </w:r>
      <w:r/>
    </w:p>
    <w:p>
      <w:pPr>
        <w:pStyle w:val="759"/>
        <w:ind w:firstLine="422"/>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2.15</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实验教学管理</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对实验教学的各种资源进行维护，同时管理实验项目及课程的实验项目，并维护实验课程及其项目，同时生成实验教学班及实验任务，进行分组，选课，成绩管理，整个实验过程的管理，并还可以进行开放性实验的包括：申请，审核，预约，成绩的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2.15.1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系统设置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包括设置项（如：实验学年、实验学期、实验成绩计算方式）、设置值、备注。</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2.15.2</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实验教学资源管理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维护的内容包括：实验中心，实验室，实验分室，实验房间，实验人员，实验仪器设备，实验耗材，实验属性，实验类型，实验场地性质，科研基础类别。</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2.15.3</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实验项目管理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进行实验项目库的维护及课程与实验项目的绑定，包括实验项目代码、实验项目名称、实验内容、实验学时、实验学分、实验属性、实验类型、实验耗材、实验仪器设备、实验房间、总容量、项目介绍。</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2.15.4</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实验开课排课管理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有实验教学学时的课程可自动生成实验教学班，同时设置实验教学班的实验部分比例，安排实验任务及添加对应任务的实验项目，对实验任务的项目进行分组，进而对各分组进行排时间和地点，同时还可以对教师上传的实验指导书审核及查看。</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（1）实验教学班维护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提供增加、修改、删除、查看、批量修改比例、导入实验教学班、导出等功能，具体信息包括学年、学期、教学班名称、教学班组成、开课学院、课程代码、课程名称、实验成绩占比。</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（2）实验教学任务书</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实验教学任务书的维护，包括学年、学期、开课学院、课程代码、课程名称、教学班名称、任课教师、包含实验项目、选修项目数。</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（3）实验项目任务书</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实验项目任务书维护，包括学年、学期、开课学院、课程代码、课程名称、 教学班名称、实验项目、选课人数。</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（4）实验排课</w:t>
      </w:r>
      <w:r>
        <w:rPr>
          <w:rFonts w:hint="eastAsia" w:ascii="宋体" w:hAnsi="宋体" w:cs="宋体"/>
          <w:szCs w:val="21"/>
          <w:highlight w:val="none"/>
        </w:rPr>
      </w:r>
      <w:r/>
    </w:p>
    <w:p>
      <w:pPr>
        <w:pStyle w:val="759"/>
        <w:ind w:firstLine="420"/>
        <w:spacing w:line="400" w:lineRule="exact"/>
        <w:widowControl/>
        <w:rPr>
          <w:rFonts w:hint="eastAsia" w:ascii="宋体" w:hAnsi="宋体" w:cs="宋体"/>
          <w:b/>
          <w:bCs/>
          <w:szCs w:val="21"/>
          <w:highlight w:val="none"/>
        </w:rPr>
      </w:pPr>
      <w:r>
        <w:rPr>
          <w:rFonts w:hint="eastAsia"/>
          <w:szCs w:val="21"/>
          <w:highlight w:val="none"/>
        </w:rPr>
        <w:t xml:space="preserve">▲</w:t>
      </w:r>
      <w:r>
        <w:rPr>
          <w:rFonts w:hint="eastAsia" w:ascii="宋体" w:hAnsi="宋体" w:cs="宋体"/>
          <w:b/>
          <w:bCs/>
          <w:szCs w:val="21"/>
          <w:highlight w:val="none"/>
        </w:rPr>
        <w:t xml:space="preserve">提供实验排课功能，包含有实验学时的课程生成排课数据，选取实验学时后，安排时间地点。实验教师也可以申请实验时间地点，学院审批后在课表内体现。</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2.15.5</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实验选课管理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设置实验选课规则，学生选实验，后台直接调整学生的实验选课名单等。</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2.15.6</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实验成绩管理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在录入各实验分组的成绩，并且合成学生单门实验课的总成绩，合成后提交审核，管理部门可对学生实验课程的总成绩进行审核。</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2.15.7</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开放性实验管理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可进行开放性可以的申请及审核，开放性实验任务的生成，实验安排，预约控制，名单调整及成绩的录入。</w:t>
      </w:r>
      <w:r>
        <w:rPr>
          <w:rFonts w:hint="eastAsia" w:ascii="宋体" w:hAnsi="宋体" w:cs="宋体"/>
          <w:szCs w:val="21"/>
          <w:highlight w:val="none"/>
        </w:rPr>
      </w:r>
      <w:r/>
    </w:p>
    <w:p>
      <w:pPr>
        <w:pStyle w:val="759"/>
        <w:ind w:firstLine="422"/>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2.16</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毕业设计（论文）管理</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完成对毕业设计（论文）的从指导教师库，指导教师可带年级专业，教师及学生课题，任务书，毕业设计过程（包括：日报，周报，月报，开题报告，文献综述，外文翻译，中期检查，论文的上传），答辩，成绩，优秀毕业论文的完整的全过程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2.16.1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基础代码维护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维护的内容包括：专业代码、场所，课程种类，难易程度，课题性质，课题来源，学位类型，课题类型这些基础数据。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2.16.2</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毕业设计控制</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毕业设计各个控制项的修改授权及具体的设定，比如：学生选题的开始时间及结束时间，学生选题轮次，任务书的是否需要审核，指导教师筛选选课学生规则等规则的按全校或者学院级别的设置。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2.16.3</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指导教师管理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管理指导教师库及其可带年级专业，包括：后台的直接添加，指导老师的申请及管理员端的审核。</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2.16.4</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课题管理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学生申报的课题、教师申报的课题的审核及查看，并且还可以对学生选题的名单进行调整，包括：后台添加名单，后台删除名单，学生题目的修改的审核也可以在此完成。</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2.16.5</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选题监控</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按照课题及学生的两个不同的纬度来进行选题的监控。</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2.16.6</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任务书管理</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包括教师的任务书审核、教师任务书监控。</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2.16.7</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过程管理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的过程资料类型的配置及维护权限授权及具体的设置，学生过程资料的查看，单个或者批量下载及监控，比如：日报、周报、月报、开题报告、文献综述、外文翻译、中期检查、论文等，还可进行评阅教师的指派及学生论文查重结果的维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2.16.8</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答辩管理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维护答辩类型及答辩成员类型这些基础数据，同时维护答辩时间段及答辩组，包括；答辩小组成员、秘书及答辩的时间地点，并把学生分配到对应的答辩组中去，并可以在管理端录入学生的答辩成绩。</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2.16.9</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成绩管理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毕业设计成绩组成分项的基础维护及组成构成及对应比例设置，并且可在后台给学生录入或者修改成绩，还可生成学生毕业设计总成绩及对应查询，并返回到毕业生辅助信息及成绩表中，用于毕业审核及成绩总表的打印。</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2.16.10</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毕设重修管理</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生成毕设重修名单，学生选题。</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2.16.11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毕业论文查重</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与第三方做毕业论文查重实现对接，并将查重结果同步回系统，毕业论文查重结果查询。</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（1）论文查重设置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提供论文查重设置功能，可设置本轮论文查重的时间段，查重限制模式，最大查重次数，是否开启自动审核等。</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管理员用户可上传论文查重所需模板，并对论文查重导入规则进行设置，具体包含主键，唯一性，最大长度等内容。</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（2）论文查重导入</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为学生用户提供论文查重导入功能，通过导入界面下载所需excel模板，上传论文数据，可查看导入规则（包含主键，唯一性，最大长度等内容）。</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（3）论文查重结果查询</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为学生用户提供论文查重结果的查询功能。</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（4）论文查重结果维护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管理员用户可对论文查重结果进行维护。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（5）历年论文查重记录统计</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为管理员用户提供历年论文查重记录统计功能。</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2.16.12</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优秀毕业论文</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学院或者教务处维护学生的优秀毕业论文。</w:t>
      </w:r>
      <w:r>
        <w:rPr>
          <w:rFonts w:hint="eastAsia" w:ascii="宋体" w:hAnsi="宋体" w:cs="宋体"/>
          <w:szCs w:val="21"/>
          <w:highlight w:val="none"/>
        </w:rPr>
      </w:r>
      <w:r/>
    </w:p>
    <w:p>
      <w:pPr>
        <w:pStyle w:val="759"/>
        <w:ind w:firstLine="422"/>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2.17</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创业创新项目分</w:t>
      </w:r>
      <w:r>
        <w:rPr>
          <w:rFonts w:ascii="宋体" w:hAnsi="宋体" w:cs="宋体"/>
          <w:b/>
          <w:bCs/>
          <w:szCs w:val="21"/>
          <w:highlight w:val="none"/>
        </w:rPr>
        <w:t xml:space="preserve">值</w:t>
      </w:r>
      <w:r>
        <w:rPr>
          <w:rFonts w:hint="eastAsia" w:ascii="宋体" w:hAnsi="宋体" w:cs="宋体"/>
          <w:b/>
          <w:bCs/>
          <w:szCs w:val="21"/>
          <w:highlight w:val="none"/>
        </w:rPr>
        <w:t xml:space="preserve">管理</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主要功能包括：项目类别信息设置、项目分值信息维护、项目分值报名、项目分值审核、项目学生名单管理、项目分值确认、项目分值情况查询、项目获得分值查询等功能。</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2.17.1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学科竞赛管理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包括学科竞赛报名管理、学科竞赛考试管理、学科竞赛成绩管理。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2.17.2</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项目分值成绩对照</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维护项目分值区域对应的成绩，包括项目类别、分值段、成绩、对于百分制成绩。</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2.17.3</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项目名称维护</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维护学校创新创业项目信息。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2.17.4</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项目报名设置</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项目报名起止时间设置。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2.17.5</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项目报名申请、审核</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学生网上申请获奖项目，管理岗位审核。</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2.17.6</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项目报名管理</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管理端学生项目获奖信息维护。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2.17.7</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项目学分用途申请、审核</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学生项目获奖学分用途申请、管理岗位对用途申请进行审核。</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2.17.8</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项目获得分值查询</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学校针对学生进行创新创业不同类别要求进行汇总查询，针对已达到要求或为达到要求的情况反馈给学生；未达到要求的学生再进行其他创新创业相关类别的实践活动，直至达到学校要求的分值成绩。</w:t>
      </w:r>
      <w:r>
        <w:rPr>
          <w:rFonts w:hint="eastAsia" w:ascii="宋体" w:hAnsi="宋体" w:cs="宋体"/>
          <w:szCs w:val="21"/>
          <w:highlight w:val="none"/>
        </w:rPr>
      </w:r>
      <w:r/>
    </w:p>
    <w:p>
      <w:pPr>
        <w:pStyle w:val="759"/>
        <w:ind w:firstLine="422"/>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2.18</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教学质量评价</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学质量评价管理由学生评教师、督导评价、学院评价、领导评价、同行评价、教师自评、问卷调查等组成。实现360度教学质量评价管理与控制。具体包括参评对象维护、评价指标体系、课程控制设置管理、教学评价、问卷调查、评价统计、评价监控、评价信息查询等功能。</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可按学校、学院、教师三级定义评价指标供学生教学质量评价。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评价基础信息设置</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设置参评对象、参评对象人员维护。灵活设置参评对象，如学生、教师、督导、领导、学院等。其中参评对象又有对应的人员库，如督导由哪些人员组成、领导有哪些人员组成等。</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2.18.2</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评价指标体系管理</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维护指标等级、指标库维护、开课部门指标维护、不同学年学期不同维度的评价模板设置。指标库主要服务于不同维度评价，部分指标由教师或开课部门自行设置一定占比的指标体系。</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（1）按学校定义评价指标供学生教学质量评价，包括一级指标、权重，以及二级指标、二级权重、评价类型、指标等级、是否必填等；</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（2）按学院定义评价指标供学生教学质量评价，包括一级指标、权重，以及二级指标、二级权重、评价类型、指标等级、是否必填等；</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（3）按任课教师（教学班）定义评价指标供学生教学质量评价，包括指标代码、指标名称、评分等级、是否默认等。</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2.18.3</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评价课程控制管理</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课程评价分类维护、课程评价设置、课程教师评价设置、参评学生限制、评价教学班设置、学生评级限制、听课教师安排。</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（1）课程评价分类维护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提供课程评价分类设置、分类维护和导出功能，查询条件包括课程类别、课程、评价范围、设置状态等。</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（2）课程评价设置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根据学年、学期等条件设置参与评价的课程，具有课程评价设置继承功能。</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（3）参评学生限制</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维护不参与评价的学生名单。</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（4）评价教学班设置</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根据学年、学期等条件查询并设置参与评价的教学班。</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2.18.4</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学生评价</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学生根据评价指标评价自己所上课程的教师，一门课多个教师上课，每个老师都要评价，除非设置某老师无需评价。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2.18.5</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同行评价</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教师同院系或同教研室的老师根据指标体系相互评价。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2.18.6</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督导评价</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b/>
          <w:bCs/>
          <w:szCs w:val="21"/>
          <w:highlight w:val="none"/>
        </w:rPr>
      </w:pPr>
      <w:r>
        <w:rPr>
          <w:rFonts w:hint="eastAsia" w:ascii="宋体" w:hAnsi="宋体" w:cs="宋体"/>
          <w:highlight w:val="none"/>
        </w:rPr>
        <w:t xml:space="preserve">■</w:t>
      </w:r>
      <w:r>
        <w:rPr>
          <w:rFonts w:hint="eastAsia" w:ascii="宋体" w:hAnsi="宋体" w:cs="宋体"/>
          <w:b/>
          <w:bCs/>
          <w:szCs w:val="21"/>
          <w:highlight w:val="none"/>
        </w:rPr>
        <w:t xml:space="preserve"> 维护督导成员（校督导、学院督导），督导成员可在系统中选择班级、学院的日、周教学进程信息，可以按照规定格式输出并打印，能够实时调取上课信息，听课后可以直接评价，评价时根据评价指标体系进行评价。</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2.18.7</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领导评价</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维护领导成员,领导对自己负责院系的上课教师根据评价指标体系进行评价。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2.18.8</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教师自评</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教师自己对自己根据校方设定的评价指标体系进行评价。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2.18.9</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学院评价</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维护各院系评价成员，然后院系参评成员对所在院系的教师进行评价。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2.18.10</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学生过程评价</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维护各阶段过程评价起止时间、被评价课程上课范围、评价指标，学生在规定时间内对上课教师进行评价，管理岗位监控评价情况及催促学生评价，随堂评价结束后进行统计汇总。</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2.18.11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学生随堂评价</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学生每次上课后系统推送课堂评价信息，管理岗位监控评价情况，评价分析汇总。</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2.18.12</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评价监控</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各维度评价监控（学生评教师、教师自评、同行评价、督导评价、学院评价、领导评价）。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2.18.13</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评价统计</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各维度评价统计（学生评教师、教师自评、同行评价、督导评价、学院评价、领导评价）。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2.18.14</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系部评价管理</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指标等级维护、指标信息维护、系统评价小组维护、评价控制设置、系统小组评价、系部评价统计、系部评价查询。</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2.18.15</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最佳教师评选</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教师评选控制、教师评选设置、教师评选数据采集、教师评选统计、教师评选监控、教师评选查询。</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2.18.16</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教学信息员管理</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包括信息员维护、教学信息归口设置、教学信息意见处理。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2.18.17</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问卷调查</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问卷调查指标维护、问卷调查、问卷调查统计。</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2.18.18</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评价查询</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教师查询个人综合评价信息、管理岗位按各维度查询评价信息。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查询：查询各维度评价信息。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统计分析：根据评价数据进行教学生学期评价、学生课程过程评价、学生随堂评价、教师自评、</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同行评价、督导评价统计分析。</w:t>
      </w:r>
      <w:r>
        <w:rPr>
          <w:rFonts w:hint="eastAsia" w:ascii="宋体" w:hAnsi="宋体" w:cs="宋体"/>
          <w:szCs w:val="21"/>
          <w:highlight w:val="none"/>
        </w:rPr>
      </w:r>
      <w:r/>
    </w:p>
    <w:p>
      <w:pPr>
        <w:pStyle w:val="759"/>
        <w:ind w:firstLine="422"/>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2.19</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资格证书管理</w:t>
      </w:r>
      <w:r>
        <w:rPr>
          <w:rFonts w:hint="eastAsia" w:ascii="宋体" w:hAnsi="宋体" w:cs="宋体"/>
          <w:b/>
          <w:bCs/>
          <w:szCs w:val="21"/>
          <w:highlight w:val="none"/>
        </w:rPr>
        <w:tab/>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2.19.1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资格证书基础信息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证书类型、证书级别、证书名称、发证机构、鉴定地点等信息维护。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2.19.2</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学生认证培训管理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学生认证培训申请、管理岗位审核。</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2.19.3</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学生资格证书管理</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学生资格证书获得后填写、管理岗位审核学生证书、学生资格证书获得维护。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2.19.4</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资格证书查询</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查询学生资格证书获得情况。</w:t>
      </w:r>
      <w:r>
        <w:rPr>
          <w:rFonts w:hint="eastAsia" w:ascii="宋体" w:hAnsi="宋体" w:cs="宋体"/>
          <w:szCs w:val="21"/>
          <w:highlight w:val="none"/>
        </w:rPr>
      </w:r>
      <w:r/>
    </w:p>
    <w:p>
      <w:pPr>
        <w:pStyle w:val="759"/>
        <w:ind w:firstLine="422"/>
        <w:spacing w:line="400" w:lineRule="exact"/>
        <w:widowControl/>
        <w:rPr>
          <w:rFonts w:hint="eastAsia" w:ascii="宋体" w:hAnsi="宋体" w:cs="宋体"/>
          <w:b/>
          <w:bCs/>
          <w:szCs w:val="21"/>
          <w:highlight w:val="none"/>
        </w:rPr>
      </w:pPr>
      <w:r/>
      <w:bookmarkStart w:id="205" w:name="_Toc85881839"/>
      <w:r/>
      <w:bookmarkStart w:id="206" w:name="_Toc109720447"/>
      <w:r>
        <w:rPr>
          <w:rFonts w:hint="eastAsia" w:ascii="宋体" w:hAnsi="宋体" w:cs="宋体"/>
          <w:b/>
          <w:bCs/>
          <w:szCs w:val="21"/>
          <w:highlight w:val="none"/>
        </w:rPr>
        <w:t xml:space="preserve">2.20</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教研项目管理</w:t>
      </w:r>
      <w:r>
        <w:rPr>
          <w:rFonts w:hint="eastAsia" w:ascii="宋体" w:hAnsi="宋体" w:cs="宋体"/>
          <w:b/>
          <w:bCs/>
          <w:szCs w:val="21"/>
          <w:highlight w:val="none"/>
        </w:rPr>
      </w:r>
      <w:r/>
    </w:p>
    <w:p>
      <w:pPr>
        <w:pStyle w:val="820"/>
        <w:ind w:firstLine="480"/>
        <w:spacing w:line="400" w:lineRule="exact"/>
        <w:rPr>
          <w:rFonts w:hint="eastAsia" w:hAnsi="宋体" w:cs="宋体"/>
          <w:sz w:val="21"/>
          <w:szCs w:val="21"/>
          <w:highlight w:val="none"/>
        </w:rPr>
      </w:pPr>
      <w:r>
        <w:rPr>
          <w:rFonts w:hint="eastAsia" w:hAnsi="宋体" w:cs="宋体"/>
          <w:sz w:val="21"/>
          <w:szCs w:val="21"/>
          <w:highlight w:val="none"/>
        </w:rPr>
        <w:t xml:space="preserve">对各类教研项目进行管理，包括：专业获得荣誉管理、教学改革项目管理、教研成果管理、一流课程管理等。可</w:t>
      </w:r>
      <w:r>
        <w:rPr>
          <w:rFonts w:hint="eastAsia" w:hAnsi="宋体" w:cs="宋体"/>
          <w:sz w:val="21"/>
          <w:szCs w:val="21"/>
          <w:highlight w:val="none"/>
        </w:rPr>
        <w:t xml:space="preserve">自定义设置项目类别、项目级别、项目分类、项目性质、项目来源等。</w:t>
      </w:r>
      <w:r>
        <w:rPr>
          <w:rFonts w:hint="eastAsia" w:hAnsi="宋体" w:cs="宋体"/>
          <w:sz w:val="21"/>
          <w:szCs w:val="21"/>
          <w:highlight w:val="none"/>
        </w:rPr>
      </w:r>
      <w:r/>
    </w:p>
    <w:p>
      <w:pPr>
        <w:pStyle w:val="820"/>
        <w:ind w:firstLine="480"/>
        <w:spacing w:line="400" w:lineRule="exact"/>
        <w:rPr>
          <w:rFonts w:hint="eastAsia" w:hAnsi="宋体" w:cs="宋体"/>
          <w:sz w:val="21"/>
          <w:szCs w:val="21"/>
          <w:highlight w:val="none"/>
        </w:rPr>
      </w:pPr>
      <w:r>
        <w:rPr>
          <w:rFonts w:hint="eastAsia" w:hAnsi="宋体" w:cs="宋体"/>
          <w:sz w:val="21"/>
          <w:szCs w:val="21"/>
          <w:highlight w:val="none"/>
        </w:rPr>
        <w:t xml:space="preserve">2.20.1</w:t>
      </w:r>
      <w:r>
        <w:rPr>
          <w:rFonts w:hint="eastAsia" w:hAnsi="宋体" w:cs="宋体"/>
          <w:sz w:val="21"/>
          <w:szCs w:val="21"/>
          <w:highlight w:val="none"/>
          <w:lang w:val="en-US" w:eastAsia="zh-CN"/>
        </w:rPr>
        <w:t xml:space="preserve"> </w:t>
      </w:r>
      <w:r>
        <w:rPr>
          <w:rFonts w:hint="eastAsia" w:hAnsi="宋体" w:cs="宋体"/>
          <w:sz w:val="21"/>
          <w:szCs w:val="21"/>
          <w:highlight w:val="none"/>
        </w:rPr>
        <w:t xml:space="preserve">专业获得的荣誉</w:t>
      </w:r>
      <w:r>
        <w:rPr>
          <w:rFonts w:hint="eastAsia" w:hAnsi="宋体" w:cs="宋体"/>
          <w:sz w:val="21"/>
          <w:szCs w:val="21"/>
          <w:highlight w:val="none"/>
        </w:rPr>
      </w:r>
      <w:r/>
    </w:p>
    <w:p>
      <w:pPr>
        <w:pStyle w:val="820"/>
        <w:ind w:firstLine="480"/>
        <w:spacing w:line="400" w:lineRule="exact"/>
        <w:rPr>
          <w:rFonts w:hint="eastAsia" w:hAnsi="宋体" w:cs="宋体"/>
          <w:sz w:val="21"/>
          <w:szCs w:val="21"/>
          <w:highlight w:val="none"/>
        </w:rPr>
      </w:pPr>
      <w:r>
        <w:rPr>
          <w:rFonts w:hint="eastAsia" w:hAnsi="宋体" w:cs="宋体"/>
          <w:sz w:val="21"/>
          <w:szCs w:val="21"/>
          <w:highlight w:val="none"/>
        </w:rPr>
        <w:t xml:space="preserve">各专业省部级以上获批信息维护。</w:t>
      </w:r>
      <w:r>
        <w:rPr>
          <w:rFonts w:hint="eastAsia" w:hAnsi="宋体" w:cs="宋体"/>
          <w:sz w:val="21"/>
          <w:szCs w:val="21"/>
          <w:highlight w:val="none"/>
        </w:rPr>
      </w:r>
      <w:r/>
    </w:p>
    <w:p>
      <w:pPr>
        <w:pStyle w:val="820"/>
        <w:ind w:firstLine="480"/>
        <w:spacing w:line="400" w:lineRule="exact"/>
        <w:rPr>
          <w:rFonts w:hint="eastAsia" w:hAnsi="宋体" w:cs="宋体"/>
          <w:sz w:val="21"/>
          <w:szCs w:val="21"/>
          <w:highlight w:val="none"/>
        </w:rPr>
      </w:pPr>
      <w:r>
        <w:rPr>
          <w:rFonts w:hint="eastAsia" w:hAnsi="宋体" w:cs="宋体"/>
          <w:sz w:val="21"/>
          <w:szCs w:val="21"/>
          <w:highlight w:val="none"/>
        </w:rPr>
        <w:t xml:space="preserve">2.20.2</w:t>
      </w:r>
      <w:r>
        <w:rPr>
          <w:rFonts w:hint="eastAsia" w:hAnsi="宋体" w:cs="宋体"/>
          <w:sz w:val="21"/>
          <w:szCs w:val="21"/>
          <w:highlight w:val="none"/>
          <w:lang w:val="en-US" w:eastAsia="zh-CN"/>
        </w:rPr>
        <w:t xml:space="preserve"> </w:t>
      </w:r>
      <w:r>
        <w:rPr>
          <w:rFonts w:hint="eastAsia" w:hAnsi="宋体" w:cs="宋体"/>
          <w:sz w:val="21"/>
          <w:szCs w:val="21"/>
          <w:highlight w:val="none"/>
        </w:rPr>
        <w:t xml:space="preserve">教师获得教学方面成果管理</w:t>
      </w:r>
      <w:r>
        <w:rPr>
          <w:rFonts w:hint="eastAsia" w:hAnsi="宋体" w:cs="宋体"/>
          <w:sz w:val="21"/>
          <w:szCs w:val="21"/>
          <w:highlight w:val="none"/>
        </w:rPr>
      </w:r>
      <w:r/>
    </w:p>
    <w:p>
      <w:pPr>
        <w:pStyle w:val="820"/>
        <w:ind w:firstLine="480"/>
        <w:spacing w:line="400" w:lineRule="exact"/>
        <w:rPr>
          <w:rFonts w:hint="eastAsia" w:hAnsi="宋体" w:cs="宋体"/>
          <w:sz w:val="21"/>
          <w:szCs w:val="21"/>
          <w:highlight w:val="none"/>
        </w:rPr>
      </w:pPr>
      <w:r>
        <w:rPr>
          <w:rFonts w:hint="eastAsia" w:hAnsi="宋体" w:cs="宋体"/>
          <w:sz w:val="21"/>
          <w:szCs w:val="21"/>
          <w:highlight w:val="none"/>
        </w:rPr>
        <w:t xml:space="preserve">教改论文、教学平台（含产业学院）、教学成果奖等信息维护。</w:t>
      </w:r>
      <w:r>
        <w:rPr>
          <w:rFonts w:hint="eastAsia" w:hAnsi="宋体" w:cs="宋体"/>
          <w:sz w:val="21"/>
          <w:szCs w:val="21"/>
          <w:highlight w:val="none"/>
        </w:rPr>
      </w:r>
      <w:r/>
    </w:p>
    <w:p>
      <w:pPr>
        <w:pStyle w:val="820"/>
        <w:ind w:firstLine="480"/>
        <w:spacing w:line="400" w:lineRule="exact"/>
        <w:rPr>
          <w:rFonts w:hint="eastAsia" w:hAnsi="宋体" w:cs="宋体"/>
          <w:sz w:val="21"/>
          <w:szCs w:val="21"/>
          <w:highlight w:val="none"/>
        </w:rPr>
      </w:pPr>
      <w:r>
        <w:rPr>
          <w:rFonts w:hint="eastAsia" w:hAnsi="宋体" w:cs="宋体"/>
          <w:sz w:val="21"/>
          <w:szCs w:val="21"/>
          <w:highlight w:val="none"/>
        </w:rPr>
        <w:t xml:space="preserve">2.20.3</w:t>
      </w:r>
      <w:r>
        <w:rPr>
          <w:rFonts w:hint="eastAsia" w:hAnsi="宋体" w:cs="宋体"/>
          <w:sz w:val="21"/>
          <w:szCs w:val="21"/>
          <w:highlight w:val="none"/>
          <w:lang w:val="en-US" w:eastAsia="zh-CN"/>
        </w:rPr>
        <w:t xml:space="preserve"> </w:t>
      </w:r>
      <w:r>
        <w:rPr>
          <w:rFonts w:hint="eastAsia" w:hAnsi="宋体" w:cs="宋体"/>
          <w:sz w:val="21"/>
          <w:szCs w:val="21"/>
          <w:highlight w:val="none"/>
        </w:rPr>
        <w:t xml:space="preserve">一流课程管理</w:t>
      </w:r>
      <w:r>
        <w:rPr>
          <w:rFonts w:hint="eastAsia" w:hAnsi="宋体" w:cs="宋体"/>
          <w:sz w:val="21"/>
          <w:szCs w:val="21"/>
          <w:highlight w:val="none"/>
        </w:rPr>
      </w:r>
      <w:r/>
    </w:p>
    <w:p>
      <w:pPr>
        <w:pStyle w:val="820"/>
        <w:ind w:firstLine="480"/>
        <w:spacing w:line="400" w:lineRule="exact"/>
        <w:rPr>
          <w:rFonts w:hint="eastAsia" w:hAnsi="宋体" w:cs="宋体"/>
          <w:sz w:val="21"/>
          <w:szCs w:val="21"/>
          <w:highlight w:val="none"/>
        </w:rPr>
      </w:pPr>
      <w:r>
        <w:rPr>
          <w:rFonts w:hint="eastAsia" w:hAnsi="宋体" w:cs="宋体"/>
          <w:sz w:val="21"/>
          <w:szCs w:val="21"/>
          <w:highlight w:val="none"/>
        </w:rPr>
        <w:t xml:space="preserve">省部级以上一流本科课程获批等信息维护。</w:t>
      </w:r>
      <w:r>
        <w:rPr>
          <w:rFonts w:hint="eastAsia" w:hAnsi="宋体" w:cs="宋体"/>
          <w:sz w:val="21"/>
          <w:szCs w:val="21"/>
          <w:highlight w:val="none"/>
        </w:rPr>
      </w:r>
      <w:r/>
    </w:p>
    <w:p>
      <w:pPr>
        <w:pStyle w:val="820"/>
        <w:ind w:firstLine="480"/>
        <w:spacing w:line="400" w:lineRule="exact"/>
        <w:rPr>
          <w:rFonts w:hint="eastAsia" w:hAnsi="宋体" w:cs="宋体"/>
          <w:sz w:val="21"/>
          <w:szCs w:val="21"/>
          <w:highlight w:val="none"/>
        </w:rPr>
      </w:pPr>
      <w:r>
        <w:rPr>
          <w:rFonts w:hint="eastAsia" w:hAnsi="宋体" w:cs="宋体"/>
          <w:sz w:val="21"/>
          <w:szCs w:val="21"/>
          <w:highlight w:val="none"/>
        </w:rPr>
        <w:t xml:space="preserve">2.20.4</w:t>
      </w:r>
      <w:r>
        <w:rPr>
          <w:rFonts w:hint="eastAsia" w:hAnsi="宋体" w:cs="宋体"/>
          <w:sz w:val="21"/>
          <w:szCs w:val="21"/>
          <w:highlight w:val="none"/>
          <w:lang w:val="en-US" w:eastAsia="zh-CN"/>
        </w:rPr>
        <w:t xml:space="preserve"> </w:t>
      </w:r>
      <w:r>
        <w:rPr>
          <w:rFonts w:hint="eastAsia" w:hAnsi="宋体" w:cs="宋体"/>
          <w:sz w:val="21"/>
          <w:szCs w:val="21"/>
          <w:highlight w:val="none"/>
        </w:rPr>
        <w:t xml:space="preserve">教学改革项目管理</w:t>
      </w:r>
      <w:r>
        <w:rPr>
          <w:rFonts w:hint="eastAsia" w:hAnsi="宋体" w:cs="宋体"/>
          <w:sz w:val="21"/>
          <w:szCs w:val="21"/>
          <w:highlight w:val="none"/>
        </w:rPr>
      </w:r>
      <w:r/>
    </w:p>
    <w:p>
      <w:pPr>
        <w:pStyle w:val="820"/>
        <w:ind w:firstLine="480"/>
        <w:spacing w:line="400" w:lineRule="exact"/>
        <w:rPr>
          <w:rFonts w:hint="eastAsia" w:hAnsi="宋体" w:cs="宋体"/>
          <w:sz w:val="21"/>
          <w:szCs w:val="21"/>
          <w:highlight w:val="none"/>
        </w:rPr>
      </w:pPr>
      <w:r>
        <w:rPr>
          <w:rFonts w:hint="eastAsia" w:hAnsi="宋体" w:cs="宋体"/>
          <w:sz w:val="21"/>
          <w:szCs w:val="21"/>
          <w:highlight w:val="none"/>
        </w:rPr>
        <w:t xml:space="preserve">校级教研项目申报、市厅级以上教学改革项目立项获批信息维护。</w:t>
      </w:r>
      <w:r>
        <w:rPr>
          <w:rFonts w:hint="eastAsia" w:hAnsi="宋体" w:cs="宋体"/>
          <w:sz w:val="21"/>
          <w:szCs w:val="21"/>
          <w:highlight w:val="none"/>
        </w:rPr>
      </w:r>
      <w:r/>
    </w:p>
    <w:p>
      <w:pPr>
        <w:pStyle w:val="759"/>
        <w:ind w:firstLine="422"/>
        <w:spacing w:line="400" w:lineRule="exact"/>
        <w:widowControl/>
        <w:rPr>
          <w:rFonts w:hint="eastAsia" w:ascii="宋体" w:hAnsi="宋体" w:cs="宋体"/>
          <w:b/>
          <w:bCs/>
          <w:szCs w:val="21"/>
          <w:highlight w:val="none"/>
        </w:rPr>
      </w:pPr>
      <w:r>
        <w:rPr>
          <w:rFonts w:hint="eastAsia" w:ascii="宋体" w:hAnsi="宋体" w:cs="宋体"/>
          <w:b/>
          <w:bCs/>
          <w:szCs w:val="21"/>
          <w:highlight w:val="none"/>
        </w:rPr>
        <w:t xml:space="preserve">2.21</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移动教务</w:t>
      </w:r>
      <w:bookmarkEnd w:id="205"/>
      <w:r/>
      <w:bookmarkEnd w:id="206"/>
      <w:r>
        <w:rPr>
          <w:rFonts w:hint="eastAsia" w:ascii="宋体" w:hAnsi="宋体" w:cs="宋体"/>
          <w:b/>
          <w:bCs/>
          <w:szCs w:val="21"/>
          <w:highlight w:val="none"/>
        </w:rPr>
      </w:r>
      <w:r/>
    </w:p>
    <w:p>
      <w:pPr>
        <w:pStyle w:val="759"/>
        <w:ind w:firstLine="420"/>
        <w:spacing w:line="400" w:lineRule="exact"/>
        <w:widowControl/>
        <w:rPr>
          <w:rFonts w:hint="eastAsia" w:ascii="宋体" w:hAnsi="宋体" w:cs="宋体"/>
          <w:b/>
          <w:bCs/>
          <w:szCs w:val="21"/>
          <w:highlight w:val="none"/>
        </w:rPr>
      </w:pPr>
      <w:r>
        <w:rPr>
          <w:rFonts w:hint="eastAsia"/>
          <w:szCs w:val="21"/>
          <w:highlight w:val="none"/>
        </w:rPr>
        <w:t xml:space="preserve">▲</w:t>
      </w:r>
      <w:r>
        <w:rPr>
          <w:rFonts w:hint="eastAsia" w:ascii="宋体" w:hAnsi="宋体" w:cs="宋体"/>
          <w:b/>
          <w:bCs/>
          <w:szCs w:val="21"/>
          <w:highlight w:val="none"/>
        </w:rPr>
        <w:t xml:space="preserve">提供基于HTML5标准的移动服务功能，并嵌入到学校现有“江苏理工”APP中，为师生提供日常使用的功能，并相关功能接入学校微信公众号。</w:t>
      </w:r>
      <w:r>
        <w:rPr>
          <w:rFonts w:hint="eastAsia" w:ascii="宋体" w:hAnsi="宋体" w:cs="宋体"/>
          <w:b/>
          <w:bCs/>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2.21.1</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学生端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学生端能接受管理员发布的各类通知公告，以及各自提醒信息。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辅修报名：学生在规定内完成辅修专业报名，审批情况查询。</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考级项目报名：学生在规定时间内完成英语四六级、计算机等级考试等报名。</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考试变更：学生在规定时间内完成缓考、补退选、免修等申请。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重新学习报名：学生在规定时间内完成重修报名。</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学生证补办申请：学生证补办申请，查看办理情况。</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学生选课：学生在规定时间内完成选课，包括选课、退课、选课情况查询等。</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学生成绩查询：学生查询自己的成绩信息。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学生课表查询：学生查询自己的课表信息。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空教室查询：学生查询空闲教室。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考试查询：学生查询考试安排情况。</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个人信息查询：学生查看个人信息。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评价：学生可按课程、教师进行评价。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问卷调查：学生提交问卷调查反馈。</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课程随堂评价：学生进行课程随堂评价。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课程过程评价：学生进行上课程过程评价。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毕业设计选题：学生进行毕业设计论文课题选报。</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过程资料：学生上传毕业设计过程资料，查看教师反馈信息。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考勤登记：根据任课教师教学班所生成的二维码，学生通过手机APP使用签到功能扫描教学班二维码，系统自动判断是否是该教学班的学生，并登记学生的签到时间信息。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2.21.2</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教师端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教师端能接受管理员发布的各类通知公告，以及各自提醒信息。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调停课申请：教师提交调停课申请，查看审批情况。</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场地预约申请、撤销预约申请：教师提交场地借用申请、也可撤销预约申请。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监考信息查询：教师查询个人监考信息。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教学质量评价查询：教师查询自己近几年的评价信息。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查询空闲教室：教师查看具体某时间的空闲教室。</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任务落实查询：教师查询已落实教学任务信息。</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教师课表查询：教师查询上课课表。</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教学班查询：教师查询教学班学生名单。</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考试安排查询：教师自己所上课程的考试时间查询。</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督导评价：督导对已被听课的教师进行评价。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领导评价：领导对已被听课的教师进行评价。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教师自评：教师对自己的情况进行评价。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同行评价：同部门的教师相互评价。</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教师评学：教师对自己教学班学生进行评学。</w:t>
      </w:r>
      <w:r>
        <w:rPr>
          <w:rFonts w:hint="eastAsia" w:ascii="宋体" w:hAnsi="宋体" w:cs="宋体"/>
          <w:szCs w:val="21"/>
          <w:highlight w:val="none"/>
        </w:rPr>
      </w:r>
      <w:r/>
    </w:p>
    <w:p>
      <w:pPr>
        <w:pStyle w:val="759"/>
        <w:ind w:firstLine="422"/>
        <w:spacing w:line="400" w:lineRule="exact"/>
        <w:rPr>
          <w:rFonts w:hint="eastAsia" w:ascii="宋体" w:hAnsi="宋体" w:cs="宋体"/>
          <w:b/>
          <w:bCs/>
          <w:szCs w:val="21"/>
          <w:highlight w:val="none"/>
        </w:rPr>
      </w:pPr>
      <w:r>
        <w:rPr>
          <w:rFonts w:hint="eastAsia" w:ascii="宋体" w:hAnsi="宋体" w:cs="宋体"/>
          <w:b/>
          <w:bCs/>
          <w:szCs w:val="21"/>
          <w:highlight w:val="none"/>
        </w:rPr>
        <w:t xml:space="preserve">2.22</w:t>
      </w:r>
      <w:r>
        <w:rPr>
          <w:rFonts w:hint="eastAsia" w:ascii="宋体" w:hAnsi="宋体" w:cs="宋体"/>
          <w:b/>
          <w:bCs/>
          <w:szCs w:val="21"/>
          <w:highlight w:val="none"/>
          <w:lang w:val="en-US" w:eastAsia="zh-CN"/>
        </w:rPr>
        <w:t xml:space="preserve"> </w:t>
      </w:r>
      <w:r>
        <w:rPr>
          <w:rFonts w:hint="eastAsia" w:ascii="宋体" w:hAnsi="宋体" w:cs="宋体"/>
          <w:b/>
          <w:bCs/>
          <w:szCs w:val="21"/>
          <w:highlight w:val="none"/>
        </w:rPr>
        <w:t xml:space="preserve">系统集成</w:t>
      </w:r>
      <w:r>
        <w:rPr>
          <w:rFonts w:hint="eastAsia" w:ascii="宋体" w:hAnsi="宋体" w:cs="宋体"/>
          <w:b/>
          <w:bCs/>
          <w:szCs w:val="21"/>
          <w:highlight w:val="none"/>
        </w:rPr>
      </w:r>
      <w:r/>
    </w:p>
    <w:p>
      <w:pPr>
        <w:pStyle w:val="759"/>
        <w:ind w:firstLine="422"/>
        <w:spacing w:line="400" w:lineRule="exact"/>
        <w:rPr>
          <w:rFonts w:ascii="宋体" w:hAnsi="宋体" w:cs="宋体"/>
          <w:b/>
          <w:sz w:val="21"/>
          <w:szCs w:val="21"/>
          <w:highlight w:val="none"/>
        </w:rPr>
      </w:pPr>
      <w:r>
        <w:rPr>
          <w:rFonts w:hint="eastAsia" w:ascii="宋体" w:hAnsi="宋体" w:cs="宋体"/>
          <w:b/>
          <w:sz w:val="21"/>
          <w:szCs w:val="21"/>
          <w:highlight w:val="none"/>
        </w:rPr>
        <w:t xml:space="preserve">★实现与</w:t>
      </w:r>
      <w:r>
        <w:rPr>
          <w:rFonts w:hint="eastAsia" w:ascii="宋体" w:hAnsi="宋体" w:cs="宋体"/>
          <w:b/>
          <w:sz w:val="21"/>
          <w:szCs w:val="21"/>
          <w:highlight w:val="none"/>
          <w:lang w:val="en-US" w:eastAsia="zh-CN"/>
        </w:rPr>
        <w:t xml:space="preserve">学校融合门户</w:t>
      </w:r>
      <w:r>
        <w:rPr>
          <w:rFonts w:ascii="宋体" w:hAnsi="宋体" w:cs="宋体"/>
          <w:b/>
          <w:sz w:val="21"/>
          <w:szCs w:val="21"/>
          <w:highlight w:val="none"/>
        </w:rPr>
        <w:t xml:space="preserve">完成</w:t>
      </w:r>
      <w:r>
        <w:rPr>
          <w:rFonts w:hint="eastAsia" w:ascii="宋体" w:hAnsi="宋体" w:cs="宋体"/>
          <w:b/>
          <w:sz w:val="21"/>
          <w:szCs w:val="21"/>
          <w:highlight w:val="none"/>
        </w:rPr>
        <w:t xml:space="preserve">统一身份认证、信息门户、数据共享等平台集成。实现和学工、财务等其他业务系统对接，涉及学生基本信息、学生注册信息、学生缴费信息、学生成绩信息等</w:t>
      </w:r>
      <w:r>
        <w:rPr>
          <w:rFonts w:hint="eastAsia" w:ascii="宋体" w:hAnsi="宋体" w:cs="宋体"/>
          <w:b/>
          <w:sz w:val="21"/>
          <w:szCs w:val="21"/>
          <w:highlight w:val="none"/>
          <w:u w:val="single"/>
        </w:rPr>
        <w:t xml:space="preserve">，提供免费对接承诺</w:t>
      </w:r>
      <w:r>
        <w:rPr>
          <w:rFonts w:hint="eastAsia" w:ascii="宋体" w:hAnsi="宋体" w:cs="宋体"/>
          <w:b/>
          <w:sz w:val="21"/>
          <w:szCs w:val="21"/>
          <w:highlight w:val="none"/>
          <w:u w:val="single"/>
          <w:lang w:val="en-US" w:eastAsia="zh-CN"/>
        </w:rPr>
        <w:t xml:space="preserve">函</w:t>
      </w:r>
      <w:r>
        <w:rPr>
          <w:rFonts w:hint="eastAsia" w:ascii="宋体" w:hAnsi="宋体" w:cs="宋体"/>
          <w:b/>
          <w:sz w:val="21"/>
          <w:szCs w:val="21"/>
          <w:highlight w:val="none"/>
          <w:u w:val="single"/>
        </w:rPr>
        <w:t xml:space="preserve">加盖投标人公章。</w:t>
      </w:r>
      <w:r>
        <w:rPr>
          <w:rFonts w:ascii="宋体" w:hAnsi="宋体" w:cs="宋体"/>
          <w:b/>
          <w:sz w:val="21"/>
          <w:szCs w:val="21"/>
          <w:highlight w:val="none"/>
        </w:rPr>
      </w:r>
      <w:r/>
    </w:p>
    <w:p>
      <w:pPr>
        <w:pStyle w:val="759"/>
        <w:contextualSpacing/>
        <w:ind w:firstLine="422"/>
        <w:spacing w:line="400" w:lineRule="exact"/>
        <w:rPr>
          <w:rFonts w:hint="eastAsia" w:ascii="宋体" w:hAnsi="宋体" w:cs="宋体"/>
          <w:b/>
          <w:bCs/>
          <w:szCs w:val="21"/>
          <w:highlight w:val="none"/>
        </w:rPr>
      </w:pPr>
      <w:r>
        <w:rPr>
          <w:rFonts w:hint="eastAsia" w:ascii="宋体" w:hAnsi="宋体" w:cs="宋体"/>
          <w:b/>
          <w:bCs/>
          <w:szCs w:val="21"/>
          <w:highlight w:val="none"/>
          <w:lang w:val="en-US" w:eastAsia="zh-CN"/>
        </w:rPr>
        <w:t xml:space="preserve">③</w:t>
      </w:r>
      <w:r>
        <w:rPr>
          <w:rFonts w:hint="eastAsia" w:ascii="宋体" w:hAnsi="宋体" w:cs="宋体"/>
          <w:b/>
          <w:bCs/>
          <w:szCs w:val="21"/>
          <w:highlight w:val="none"/>
        </w:rPr>
        <w:t xml:space="preserve">数据服务要求</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1制定科学全面完整数据迁移方案，保证对招标人使用原教务管理信息系统形成的所有结果数据进行数据迁移，保证在数据迁移过程中数据完整、全面；保证招标人教务管理信息系统流畅运行原有全部结果数据，不丢失数据，没有非必要的过量数据冗余。在全面数据迁移前，新老教务系统须并行运行一定的时间，并行期间两套系统数据必须同步，相应接口费用由中标方承担。数据迁移过程中根据学校要求，对数据进行标准化、规范化处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3.2</w:t>
      </w:r>
      <w:r>
        <w:rPr>
          <w:rFonts w:hint="eastAsia" w:ascii="宋体" w:hAnsi="宋体" w:cs="宋体"/>
          <w:szCs w:val="21"/>
          <w:highlight w:val="none"/>
        </w:rPr>
        <w:t xml:space="preserve">免费与学校数据中心完成相关业务数据对接，实现教务管理信息系统与其他业务系统的数据共享。</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w:t>
      </w:r>
      <w:r>
        <w:rPr>
          <w:rFonts w:hint="eastAsia" w:ascii="宋体" w:hAnsi="宋体" w:cs="宋体"/>
          <w:szCs w:val="21"/>
          <w:highlight w:val="none"/>
          <w:lang w:val="en-US" w:eastAsia="zh-CN"/>
        </w:rPr>
        <w:t xml:space="preserve">3</w:t>
      </w:r>
      <w:r>
        <w:rPr>
          <w:rFonts w:hint="eastAsia" w:ascii="宋体" w:hAnsi="宋体" w:cs="宋体"/>
          <w:szCs w:val="21"/>
          <w:highlight w:val="none"/>
        </w:rPr>
        <w:t xml:space="preserve">按照学校要求开放数据接口，并提供说明文档。在质保期内持续提供数据服务，从学校数据平台获取组织架构、人员信息等基础数据，按照学校提出的数据需求，免费制作提供相关视图，数量没有限制，免费配合学校完成数据共享集成工作。</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lang w:val="en-US" w:eastAsia="zh-CN"/>
        </w:rPr>
        <w:t xml:space="preserve">3.4</w:t>
      </w:r>
      <w:r>
        <w:rPr>
          <w:rFonts w:hint="eastAsia" w:ascii="宋体" w:hAnsi="宋体" w:cs="宋体"/>
          <w:szCs w:val="21"/>
          <w:highlight w:val="none"/>
        </w:rPr>
        <w:t xml:space="preserve">解决学校在数据治理过程中反馈的问题，对数据治理过程中发现的问题，要从采集页面、处理逻辑、数据库全流程整改，需要开发解决的，免费开发，并在两周内解决完毕。</w:t>
      </w:r>
      <w:r>
        <w:rPr>
          <w:rFonts w:hint="eastAsia" w:ascii="宋体" w:hAnsi="宋体" w:cs="宋体"/>
          <w:szCs w:val="21"/>
          <w:highlight w:val="none"/>
        </w:rPr>
      </w:r>
      <w:r/>
    </w:p>
    <w:p>
      <w:pPr>
        <w:pStyle w:val="759"/>
        <w:spacing w:line="440" w:lineRule="exact"/>
        <w:rPr>
          <w:rFonts w:hint="eastAsia" w:ascii="宋体" w:hAnsi="宋体" w:cs="宋体"/>
          <w:b/>
          <w:highlight w:val="none"/>
        </w:rPr>
      </w:pPr>
      <w:r>
        <w:rPr>
          <w:rFonts w:hint="eastAsia" w:ascii="宋体" w:hAnsi="宋体" w:cs="宋体"/>
          <w:b/>
          <w:highlight w:val="none"/>
        </w:rPr>
      </w:r>
      <w:r/>
    </w:p>
    <w:p>
      <w:pPr>
        <w:pStyle w:val="759"/>
        <w:contextualSpacing/>
        <w:ind w:firstLine="0"/>
        <w:jc w:val="left"/>
        <w:spacing w:line="400" w:lineRule="exact"/>
        <w:rPr>
          <w:rFonts w:hint="eastAsia" w:ascii="宋体" w:hAnsi="宋体" w:eastAsia="宋体" w:cs="宋体"/>
          <w:b w:val="0"/>
          <w:sz w:val="21"/>
          <w:szCs w:val="21"/>
          <w:highlight w:val="none"/>
          <w:lang w:val="en-US" w:eastAsia="zh-CN"/>
        </w:rPr>
        <w:outlineLvl w:val="9"/>
      </w:pPr>
      <w:r>
        <w:rPr>
          <w:rFonts w:hint="eastAsia" w:ascii="宋体" w:hAnsi="宋体" w:eastAsia="宋体" w:cs="宋体"/>
          <w:b w:val="0"/>
          <w:sz w:val="21"/>
          <w:szCs w:val="21"/>
          <w:highlight w:val="none"/>
          <w:lang w:val="en-US" w:eastAsia="zh-CN"/>
        </w:rPr>
        <w:t xml:space="preserve">注：</w:t>
      </w:r>
      <w:r>
        <w:rPr>
          <w:rFonts w:hint="eastAsia" w:ascii="宋体" w:hAnsi="宋体" w:eastAsia="宋体" w:cs="宋体"/>
          <w:b w:val="0"/>
          <w:sz w:val="21"/>
          <w:szCs w:val="21"/>
          <w:highlight w:val="none"/>
          <w:lang w:val="en-US" w:eastAsia="zh-CN"/>
        </w:rPr>
      </w:r>
      <w:r/>
    </w:p>
    <w:p>
      <w:pPr>
        <w:pStyle w:val="759"/>
        <w:numPr>
          <w:ilvl w:val="0"/>
          <w:numId w:val="0"/>
        </w:numPr>
        <w:contextualSpacing/>
        <w:ind w:firstLine="420"/>
        <w:jc w:val="left"/>
        <w:spacing w:line="400" w:lineRule="exact"/>
        <w:rPr>
          <w:rFonts w:hint="eastAsia" w:ascii="宋体" w:hAnsi="宋体" w:eastAsia="宋体" w:cs="宋体"/>
          <w:b w:val="0"/>
          <w:sz w:val="21"/>
          <w:szCs w:val="21"/>
          <w:highlight w:val="none"/>
        </w:rPr>
        <w:outlineLvl w:val="9"/>
      </w:pPr>
      <w:r>
        <w:rPr>
          <w:rFonts w:hint="eastAsia" w:ascii="宋体" w:hAnsi="宋体" w:eastAsia="宋体" w:cs="宋体"/>
          <w:b w:val="0"/>
          <w:sz w:val="21"/>
          <w:szCs w:val="21"/>
          <w:highlight w:val="none"/>
          <w:lang w:val="en-US" w:eastAsia="zh-CN" w:bidi="ar-SA"/>
        </w:rPr>
        <w:t xml:space="preserve">（1）</w:t>
      </w:r>
      <w:r>
        <w:rPr>
          <w:rFonts w:hint="eastAsia" w:ascii="宋体" w:hAnsi="宋体" w:eastAsia="宋体" w:cs="宋体"/>
          <w:b w:val="0"/>
          <w:sz w:val="21"/>
          <w:szCs w:val="21"/>
          <w:highlight w:val="none"/>
        </w:rPr>
        <w:t xml:space="preserve">带“★”号参数为核心技术参数，如有任何一项负偏离，即作为无效投标处理。</w:t>
      </w:r>
      <w:r>
        <w:rPr>
          <w:rFonts w:hint="eastAsia" w:ascii="宋体" w:hAnsi="宋体" w:eastAsia="宋体" w:cs="宋体"/>
          <w:b w:val="0"/>
          <w:sz w:val="21"/>
          <w:szCs w:val="21"/>
          <w:highlight w:val="none"/>
        </w:rPr>
      </w:r>
      <w:r/>
    </w:p>
    <w:p>
      <w:pPr>
        <w:pStyle w:val="759"/>
        <w:numPr>
          <w:ilvl w:val="0"/>
          <w:numId w:val="0"/>
        </w:numPr>
        <w:contextualSpacing/>
        <w:ind w:firstLine="420"/>
        <w:jc w:val="left"/>
        <w:spacing w:line="400" w:lineRule="exact"/>
        <w:rPr>
          <w:rFonts w:hint="eastAsia" w:ascii="宋体" w:hAnsi="宋体" w:eastAsia="宋体" w:cs="宋体"/>
          <w:b w:val="0"/>
          <w:sz w:val="21"/>
          <w:szCs w:val="21"/>
          <w:highlight w:val="none"/>
        </w:rPr>
        <w:outlineLvl w:val="9"/>
      </w:pPr>
      <w:r>
        <w:rPr>
          <w:rFonts w:hint="eastAsia" w:ascii="宋体" w:hAnsi="宋体" w:eastAsia="宋体" w:cs="宋体"/>
          <w:b w:val="0"/>
          <w:sz w:val="21"/>
          <w:szCs w:val="21"/>
          <w:highlight w:val="none"/>
          <w:lang w:val="en-US" w:eastAsia="zh-CN" w:bidi="ar-SA"/>
        </w:rPr>
        <w:t xml:space="preserve">（2）</w:t>
      </w:r>
      <w:r>
        <w:rPr>
          <w:rFonts w:hint="eastAsia" w:ascii="宋体" w:hAnsi="宋体" w:eastAsia="宋体" w:cs="宋体"/>
          <w:b w:val="0"/>
          <w:sz w:val="21"/>
          <w:szCs w:val="21"/>
          <w:highlight w:val="none"/>
          <w:lang w:val="en-US" w:eastAsia="zh-CN"/>
        </w:rPr>
        <w:t xml:space="preserve">带</w:t>
      </w:r>
      <w:r>
        <w:rPr>
          <w:rFonts w:hint="eastAsia" w:ascii="宋体" w:hAnsi="宋体" w:eastAsia="宋体" w:cs="宋体"/>
          <w:b w:val="0"/>
          <w:sz w:val="21"/>
          <w:szCs w:val="21"/>
          <w:highlight w:val="none"/>
        </w:rPr>
        <w:t xml:space="preserve">“▲”号参数，每有一项负偏离</w:t>
      </w:r>
      <w:r>
        <w:rPr>
          <w:rFonts w:hint="eastAsia" w:ascii="宋体" w:hAnsi="宋体" w:eastAsia="宋体" w:cs="宋体"/>
          <w:b w:val="0"/>
          <w:sz w:val="21"/>
          <w:szCs w:val="21"/>
          <w:highlight w:val="none"/>
          <w:lang w:val="en-US" w:eastAsia="zh-CN"/>
        </w:rPr>
        <w:t xml:space="preserve">按评分标准进行扣分</w:t>
      </w:r>
      <w:r>
        <w:rPr>
          <w:rFonts w:hint="eastAsia" w:ascii="宋体" w:hAnsi="宋体" w:eastAsia="宋体" w:cs="宋体"/>
          <w:b w:val="0"/>
          <w:sz w:val="21"/>
          <w:szCs w:val="21"/>
          <w:highlight w:val="none"/>
        </w:rPr>
        <w:t xml:space="preserve">；</w:t>
      </w:r>
      <w:r>
        <w:rPr>
          <w:rFonts w:hint="eastAsia" w:ascii="宋体" w:hAnsi="宋体" w:eastAsia="宋体" w:cs="宋体"/>
          <w:b w:val="0"/>
          <w:sz w:val="21"/>
          <w:szCs w:val="21"/>
          <w:highlight w:val="none"/>
        </w:rPr>
      </w:r>
      <w:r/>
    </w:p>
    <w:p>
      <w:pPr>
        <w:pStyle w:val="759"/>
        <w:numPr>
          <w:ilvl w:val="0"/>
          <w:numId w:val="0"/>
        </w:numPr>
        <w:contextualSpacing/>
        <w:ind w:firstLine="420"/>
        <w:jc w:val="left"/>
        <w:spacing w:line="400" w:lineRule="exact"/>
        <w:rPr>
          <w:rFonts w:hint="eastAsia" w:ascii="宋体" w:hAnsi="宋体" w:eastAsia="宋体" w:cs="宋体"/>
          <w:b w:val="0"/>
          <w:sz w:val="21"/>
          <w:szCs w:val="21"/>
          <w:highlight w:val="none"/>
        </w:rPr>
        <w:outlineLvl w:val="9"/>
      </w:pPr>
      <w:r>
        <w:rPr>
          <w:rFonts w:hint="eastAsia" w:ascii="宋体" w:hAnsi="宋体" w:eastAsia="宋体" w:cs="宋体"/>
          <w:b w:val="0"/>
          <w:sz w:val="21"/>
          <w:szCs w:val="21"/>
          <w:highlight w:val="none"/>
          <w:lang w:val="en-US" w:eastAsia="zh-CN" w:bidi="ar-SA"/>
        </w:rPr>
        <w:t xml:space="preserve">（3）</w:t>
      </w:r>
      <w:r>
        <w:rPr>
          <w:rFonts w:hint="eastAsia" w:ascii="宋体" w:hAnsi="宋体" w:eastAsia="宋体" w:cs="宋体"/>
          <w:b w:val="0"/>
          <w:sz w:val="21"/>
          <w:szCs w:val="21"/>
          <w:highlight w:val="none"/>
        </w:rPr>
        <w:t xml:space="preserve">其他参数（未标注符号）</w:t>
      </w:r>
      <w:r>
        <w:rPr>
          <w:rFonts w:hint="eastAsia" w:ascii="宋体" w:hAnsi="宋体" w:eastAsia="宋体" w:cs="宋体"/>
          <w:b w:val="0"/>
          <w:sz w:val="21"/>
          <w:szCs w:val="21"/>
          <w:highlight w:val="none"/>
          <w:lang w:eastAsia="zh-CN"/>
        </w:rPr>
        <w:t xml:space="preserve">，</w:t>
      </w:r>
      <w:r>
        <w:rPr>
          <w:rFonts w:hint="eastAsia" w:ascii="宋体" w:hAnsi="宋体" w:eastAsia="宋体" w:cs="宋体"/>
          <w:b w:val="0"/>
          <w:sz w:val="21"/>
          <w:szCs w:val="21"/>
          <w:highlight w:val="none"/>
        </w:rPr>
        <w:t xml:space="preserve">每有一项负偏离</w:t>
      </w:r>
      <w:r>
        <w:rPr>
          <w:rFonts w:hint="eastAsia" w:ascii="宋体" w:hAnsi="宋体" w:eastAsia="宋体" w:cs="宋体"/>
          <w:b w:val="0"/>
          <w:sz w:val="21"/>
          <w:szCs w:val="21"/>
          <w:highlight w:val="none"/>
          <w:lang w:val="en-US" w:eastAsia="zh-CN"/>
        </w:rPr>
        <w:t xml:space="preserve">按评分标准进行扣分，</w:t>
      </w:r>
      <w:r>
        <w:rPr>
          <w:rFonts w:hint="eastAsia" w:ascii="宋体" w:hAnsi="宋体" w:eastAsia="宋体" w:cs="宋体"/>
          <w:b w:val="0"/>
          <w:sz w:val="21"/>
          <w:szCs w:val="21"/>
          <w:highlight w:val="none"/>
        </w:rPr>
      </w:r>
      <w:r/>
    </w:p>
    <w:p>
      <w:pPr>
        <w:pStyle w:val="759"/>
        <w:numPr>
          <w:ilvl w:val="0"/>
          <w:numId w:val="0"/>
        </w:numPr>
        <w:contextualSpacing/>
        <w:ind w:firstLine="420"/>
        <w:jc w:val="left"/>
        <w:spacing w:line="400" w:lineRule="exact"/>
        <w:rPr>
          <w:rFonts w:hint="eastAsia" w:ascii="宋体" w:hAnsi="宋体" w:eastAsia="宋体" w:cs="宋体"/>
          <w:b w:val="0"/>
          <w:sz w:val="21"/>
          <w:szCs w:val="21"/>
          <w:highlight w:val="none"/>
        </w:rPr>
        <w:outlineLvl w:val="9"/>
      </w:pPr>
      <w:r>
        <w:rPr>
          <w:rFonts w:hint="eastAsia" w:ascii="宋体" w:hAnsi="宋体" w:eastAsia="宋体" w:cs="宋体"/>
          <w:b w:val="0"/>
          <w:sz w:val="21"/>
          <w:szCs w:val="21"/>
          <w:highlight w:val="none"/>
          <w:lang w:val="en-US" w:eastAsia="zh-CN" w:bidi="ar-SA"/>
        </w:rPr>
        <w:t xml:space="preserve">（4）</w:t>
      </w:r>
      <w:r>
        <w:rPr>
          <w:rFonts w:hint="eastAsia" w:ascii="宋体" w:hAnsi="宋体" w:eastAsia="宋体" w:cs="宋体"/>
          <w:b w:val="0"/>
          <w:sz w:val="21"/>
          <w:szCs w:val="21"/>
          <w:highlight w:val="none"/>
        </w:rPr>
        <w:t xml:space="preserve">投标单位对带“★”号及“▲”号参数在偏离表中逐条表述，并根据以下要求的格式提出“符合、正偏离或负偏离”。如须提供书面承诺或相关证明的</w:t>
      </w:r>
      <w:r>
        <w:rPr>
          <w:rFonts w:hint="eastAsia" w:ascii="宋体" w:hAnsi="宋体" w:eastAsia="宋体" w:cs="宋体"/>
          <w:b w:val="0"/>
          <w:sz w:val="21"/>
          <w:szCs w:val="21"/>
          <w:highlight w:val="none"/>
          <w:lang w:eastAsia="zh-CN"/>
        </w:rPr>
        <w:t xml:space="preserve">还须</w:t>
      </w:r>
      <w:r>
        <w:rPr>
          <w:rFonts w:hint="eastAsia" w:ascii="宋体" w:hAnsi="宋体" w:eastAsia="宋体" w:cs="宋体"/>
          <w:b w:val="0"/>
          <w:sz w:val="21"/>
          <w:szCs w:val="21"/>
          <w:highlight w:val="none"/>
        </w:rPr>
        <w:t xml:space="preserve">按要求提供并加盖投标人公章。</w:t>
      </w:r>
      <w:r>
        <w:rPr>
          <w:rFonts w:hint="eastAsia" w:ascii="宋体" w:hAnsi="宋体" w:eastAsia="宋体" w:cs="宋体"/>
          <w:b w:val="0"/>
          <w:sz w:val="21"/>
          <w:szCs w:val="21"/>
          <w:highlight w:val="none"/>
        </w:rPr>
      </w:r>
      <w:r/>
    </w:p>
    <w:p>
      <w:pPr>
        <w:pStyle w:val="759"/>
        <w:contextualSpacing/>
        <w:ind w:firstLine="420"/>
        <w:jc w:val="left"/>
        <w:spacing w:line="400" w:lineRule="exact"/>
        <w:rPr>
          <w:rFonts w:hint="eastAsia" w:ascii="宋体" w:hAnsi="宋体" w:eastAsia="宋体" w:cs="宋体"/>
          <w:b w:val="0"/>
          <w:sz w:val="21"/>
          <w:szCs w:val="21"/>
          <w:highlight w:val="none"/>
        </w:rPr>
        <w:outlineLvl w:val="9"/>
      </w:pPr>
      <w:r>
        <w:rPr>
          <w:rFonts w:hint="eastAsia" w:ascii="宋体" w:hAnsi="宋体" w:eastAsia="宋体" w:cs="宋体"/>
          <w:b w:val="0"/>
          <w:sz w:val="21"/>
          <w:szCs w:val="21"/>
          <w:highlight w:val="none"/>
          <w:lang w:val="en-US" w:eastAsia="zh-CN"/>
        </w:rPr>
        <w:t xml:space="preserve">（5）</w:t>
      </w:r>
      <w:r>
        <w:rPr>
          <w:rFonts w:hint="eastAsia" w:ascii="宋体" w:hAnsi="宋体" w:eastAsia="宋体" w:cs="宋体"/>
          <w:b w:val="0"/>
          <w:sz w:val="21"/>
          <w:szCs w:val="21"/>
          <w:highlight w:val="none"/>
        </w:rPr>
        <w:t xml:space="preserve">项目验收时，招标人将逐条验证，如发现虚假应标，招标人无条件退货并上报相关相关部门处理。</w:t>
      </w:r>
      <w:r>
        <w:rPr>
          <w:rFonts w:hint="eastAsia" w:ascii="宋体" w:hAnsi="宋体" w:eastAsia="宋体" w:cs="宋体"/>
          <w:b w:val="0"/>
          <w:sz w:val="21"/>
          <w:szCs w:val="21"/>
          <w:highlight w:val="none"/>
        </w:rPr>
      </w:r>
      <w:r/>
    </w:p>
    <w:p>
      <w:pPr>
        <w:pStyle w:val="759"/>
        <w:contextualSpacing/>
        <w:ind w:firstLine="420"/>
        <w:jc w:val="left"/>
        <w:spacing w:line="400" w:lineRule="exact"/>
        <w:rPr>
          <w:rFonts w:hint="eastAsia" w:ascii="宋体" w:hAnsi="宋体" w:eastAsia="宋体" w:cs="宋体"/>
          <w:b w:val="0"/>
          <w:sz w:val="21"/>
          <w:szCs w:val="21"/>
          <w:highlight w:val="none"/>
        </w:rPr>
        <w:outlineLvl w:val="9"/>
      </w:pPr>
      <w:r>
        <w:rPr>
          <w:rFonts w:hint="eastAsia" w:ascii="宋体" w:hAnsi="宋体" w:eastAsia="宋体" w:cs="宋体"/>
          <w:b w:val="0"/>
          <w:sz w:val="21"/>
          <w:szCs w:val="21"/>
          <w:highlight w:val="none"/>
          <w:lang w:val="en-US" w:eastAsia="zh-CN"/>
        </w:rPr>
        <w:t xml:space="preserve">（6）</w:t>
      </w:r>
      <w:r>
        <w:rPr>
          <w:rFonts w:hint="eastAsia" w:ascii="宋体" w:hAnsi="宋体" w:eastAsia="宋体" w:cs="宋体"/>
          <w:b w:val="0"/>
          <w:sz w:val="21"/>
          <w:szCs w:val="21"/>
          <w:highlight w:val="none"/>
        </w:rPr>
        <w:t xml:space="preserve">投标单位需对技术要求中标记■号进行演示，</w:t>
      </w:r>
      <w:r>
        <w:rPr>
          <w:rFonts w:hint="eastAsia" w:ascii="宋体" w:hAnsi="宋体" w:eastAsia="宋体" w:cs="宋体"/>
          <w:b w:val="0"/>
          <w:sz w:val="21"/>
          <w:szCs w:val="21"/>
          <w:highlight w:val="none"/>
          <w:lang w:val="en-US" w:eastAsia="zh-CN"/>
        </w:rPr>
        <w:t xml:space="preserve">演示环境</w:t>
      </w:r>
      <w:r>
        <w:rPr>
          <w:rFonts w:hint="eastAsia" w:ascii="宋体" w:hAnsi="宋体" w:eastAsia="宋体" w:cs="宋体"/>
          <w:b w:val="0"/>
          <w:sz w:val="21"/>
          <w:szCs w:val="21"/>
          <w:highlight w:val="none"/>
        </w:rPr>
        <w:t xml:space="preserve">必须以真实环境进行演示，不接受demo、PPT、视频、低代码平台等环境演示。未演示或演示不完整的则该项不得分。每家单位演示时间不超过10分钟。</w:t>
      </w:r>
      <w:r>
        <w:rPr>
          <w:rFonts w:hint="eastAsia" w:ascii="宋体" w:hAnsi="宋体" w:eastAsia="宋体" w:cs="宋体"/>
          <w:b w:val="0"/>
          <w:sz w:val="21"/>
          <w:szCs w:val="21"/>
          <w:highlight w:val="none"/>
        </w:rPr>
      </w:r>
      <w:r/>
    </w:p>
    <w:p>
      <w:pPr>
        <w:pStyle w:val="759"/>
        <w:rPr>
          <w:highlight w:val="none"/>
        </w:rPr>
      </w:pPr>
      <w:r>
        <w:rPr>
          <w:highlight w:val="none"/>
        </w:rPr>
      </w:r>
      <w:r/>
    </w:p>
    <w:p>
      <w:pPr>
        <w:pStyle w:val="759"/>
        <w:contextualSpacing/>
        <w:ind w:firstLine="480"/>
        <w:pageBreakBefore w:val="0"/>
        <w:spacing w:line="240" w:lineRule="auto"/>
        <w:rPr>
          <w:color w:val="ff0000"/>
          <w:sz w:val="24"/>
          <w:highlight w:val="none"/>
        </w:rPr>
      </w:pPr>
      <w:r>
        <w:rPr>
          <w:color w:val="ff0000"/>
          <w:sz w:val="24"/>
          <w:highlight w:val="none"/>
        </w:rPr>
        <w:t xml:space="preserve">2 需执行的国家相关标准、行业标准、地方标准或者其他标准、规范</w:t>
      </w:r>
      <w:r>
        <w:rPr>
          <w:color w:val="ff0000"/>
          <w:sz w:val="24"/>
          <w:highlight w:val="none"/>
        </w:rPr>
      </w:r>
      <w:r/>
    </w:p>
    <w:p>
      <w:pPr>
        <w:pStyle w:val="759"/>
        <w:contextualSpacing/>
        <w:pageBreakBefore w:val="0"/>
        <w:spacing w:line="240" w:lineRule="auto"/>
        <w:rPr>
          <w:color w:val="ff0000"/>
          <w:sz w:val="24"/>
          <w:highlight w:val="none"/>
        </w:rPr>
      </w:pPr>
      <w:r>
        <w:rPr>
          <w:color w:val="ff0000"/>
          <w:sz w:val="24"/>
          <w:highlight w:val="none"/>
        </w:rPr>
      </w:r>
      <w:r/>
    </w:p>
    <w:p>
      <w:pPr>
        <w:pStyle w:val="759"/>
        <w:contextualSpacing/>
        <w:pageBreakBefore w:val="0"/>
        <w:spacing w:line="240" w:lineRule="auto"/>
        <w:rPr>
          <w:rFonts w:hint="eastAsia"/>
          <w:color w:val="ff0000"/>
          <w:sz w:val="24"/>
          <w:highlight w:val="none"/>
        </w:rPr>
      </w:pPr>
      <w:r>
        <w:rPr>
          <w:rFonts w:hint="eastAsia"/>
          <w:color w:val="ff0000"/>
          <w:sz w:val="24"/>
          <w:highlight w:val="none"/>
          <w:lang w:eastAsia="zh-CN"/>
        </w:rPr>
        <w:t xml:space="preserve">（</w:t>
      </w:r>
      <w:r>
        <w:rPr>
          <w:rFonts w:hint="eastAsia"/>
          <w:color w:val="ff0000"/>
          <w:sz w:val="24"/>
          <w:highlight w:val="none"/>
          <w:lang w:val="en-US" w:eastAsia="zh-CN"/>
        </w:rPr>
        <w:t xml:space="preserve">二</w:t>
      </w:r>
      <w:r>
        <w:rPr>
          <w:rFonts w:hint="eastAsia"/>
          <w:color w:val="ff0000"/>
          <w:sz w:val="24"/>
          <w:highlight w:val="none"/>
          <w:lang w:eastAsia="zh-CN"/>
        </w:rPr>
        <w:t xml:space="preserve">）</w:t>
      </w:r>
      <w:r>
        <w:rPr>
          <w:color w:val="ff0000"/>
          <w:sz w:val="24"/>
          <w:highlight w:val="none"/>
        </w:rPr>
        <w:t xml:space="preserve">服务内容及要求/货物技术要求</w:t>
      </w:r>
      <w:r>
        <w:rPr>
          <w:rFonts w:hint="eastAsia"/>
          <w:color w:val="ff0000"/>
          <w:sz w:val="24"/>
          <w:highlight w:val="none"/>
        </w:rPr>
      </w:r>
      <w:r/>
    </w:p>
    <w:p>
      <w:pPr>
        <w:pStyle w:val="759"/>
        <w:contextualSpacing/>
        <w:pageBreakBefore w:val="0"/>
        <w:spacing w:line="240" w:lineRule="auto"/>
        <w:rPr>
          <w:color w:val="ff0000"/>
          <w:sz w:val="24"/>
          <w:highlight w:val="none"/>
        </w:rPr>
      </w:pPr>
      <w:r>
        <w:rPr>
          <w:rFonts w:hint="eastAsia" w:ascii="宋体" w:hAnsi="宋体"/>
          <w:bCs/>
          <w:color w:val="ff0000"/>
          <w:sz w:val="24"/>
          <w:highlight w:val="none"/>
        </w:rPr>
        <w:t xml:space="preserve">（包括但不限于一下内容）</w:t>
      </w:r>
      <w:r>
        <w:rPr>
          <w:color w:val="ff0000"/>
          <w:sz w:val="24"/>
          <w:highlight w:val="none"/>
        </w:rPr>
      </w:r>
      <w:r/>
    </w:p>
    <w:p>
      <w:pPr>
        <w:pStyle w:val="759"/>
        <w:contextualSpacing/>
        <w:ind w:firstLine="480"/>
        <w:pageBreakBefore w:val="0"/>
        <w:spacing w:line="240" w:lineRule="auto"/>
        <w:widowControl/>
        <w:rPr>
          <w:color w:val="ff0000"/>
          <w:sz w:val="24"/>
          <w:highlight w:val="none"/>
        </w:rPr>
      </w:pPr>
      <w:r>
        <w:rPr>
          <w:color w:val="ff0000"/>
          <w:sz w:val="24"/>
          <w:highlight w:val="none"/>
        </w:rPr>
        <w:t xml:space="preserve">1采购标的需满足的性能、材料、结构、外观、质量、安全、技术规格、物理特性等要求；</w:t>
      </w:r>
      <w:r>
        <w:rPr>
          <w:rFonts w:hint="eastAsia"/>
          <w:color w:val="ff0000"/>
          <w:sz w:val="24"/>
          <w:highlight w:val="none"/>
        </w:rPr>
        <w:t xml:space="preserve">（如涉及到台式计算机、便携式计算机、一体式计算机、工作站、通用服务器、操作系统、数据库产品的，采购人注意应当符合相应的《政府采购需求标准》财库〔2023〕29、30、31、32、33、34、35号文件的要求）</w:t>
      </w:r>
      <w:r>
        <w:rPr>
          <w:color w:val="ff0000"/>
          <w:sz w:val="24"/>
          <w:highlight w:val="none"/>
        </w:rPr>
      </w:r>
      <w:r/>
    </w:p>
    <w:p>
      <w:pPr>
        <w:pStyle w:val="759"/>
        <w:contextualSpacing/>
        <w:ind w:firstLine="480"/>
        <w:pageBreakBefore w:val="0"/>
        <w:spacing w:line="240" w:lineRule="auto"/>
        <w:widowControl/>
        <w:rPr>
          <w:color w:val="ff0000"/>
          <w:sz w:val="24"/>
          <w:highlight w:val="none"/>
        </w:rPr>
      </w:pPr>
      <w:r>
        <w:rPr>
          <w:color w:val="ff0000"/>
          <w:sz w:val="24"/>
          <w:highlight w:val="none"/>
        </w:rPr>
        <w:t xml:space="preserve">2</w:t>
      </w:r>
      <w:r>
        <w:rPr>
          <w:rFonts w:hint="eastAsia"/>
          <w:color w:val="ff0000"/>
          <w:sz w:val="24"/>
          <w:highlight w:val="none"/>
        </w:rPr>
        <w:t xml:space="preserve">产品清单；（根据项目情况如需要的填报上传，格式见附件2。不需要的无需上传）</w:t>
      </w:r>
      <w:r>
        <w:rPr>
          <w:color w:val="ff0000"/>
          <w:sz w:val="24"/>
          <w:highlight w:val="none"/>
        </w:rPr>
        <w:t xml:space="preserve"> </w:t>
      </w:r>
      <w:r>
        <w:rPr>
          <w:color w:val="ff0000"/>
          <w:sz w:val="24"/>
          <w:highlight w:val="none"/>
        </w:rPr>
      </w:r>
      <w:r/>
    </w:p>
    <w:p>
      <w:pPr>
        <w:pStyle w:val="759"/>
        <w:contextualSpacing/>
        <w:ind w:firstLine="480"/>
        <w:pageBreakBefore w:val="0"/>
        <w:spacing w:line="240" w:lineRule="auto"/>
        <w:widowControl/>
        <w:rPr>
          <w:color w:val="ff0000"/>
          <w:sz w:val="24"/>
          <w:highlight w:val="none"/>
        </w:rPr>
      </w:pPr>
      <w:r>
        <w:rPr>
          <w:color w:val="ff0000"/>
          <w:sz w:val="24"/>
          <w:highlight w:val="none"/>
        </w:rPr>
        <w:t xml:space="preserve">3采购标的需满足的服务标准、期限、效率等要求；</w:t>
      </w:r>
      <w:r>
        <w:rPr>
          <w:color w:val="ff0000"/>
          <w:sz w:val="24"/>
          <w:highlight w:val="none"/>
        </w:rPr>
      </w:r>
      <w:r/>
    </w:p>
    <w:p>
      <w:pPr>
        <w:pStyle w:val="759"/>
        <w:contextualSpacing/>
        <w:ind w:firstLine="480"/>
        <w:pageBreakBefore w:val="0"/>
        <w:spacing w:line="240" w:lineRule="auto"/>
        <w:widowControl/>
        <w:rPr>
          <w:color w:val="ff0000"/>
          <w:sz w:val="24"/>
          <w:highlight w:val="none"/>
        </w:rPr>
      </w:pPr>
      <w:r>
        <w:rPr>
          <w:color w:val="ff0000"/>
          <w:sz w:val="24"/>
          <w:highlight w:val="none"/>
        </w:rPr>
        <w:t xml:space="preserve">4采购标的的其他技术、服务等要求；</w:t>
      </w:r>
      <w:r>
        <w:rPr>
          <w:color w:val="ff0000"/>
          <w:sz w:val="24"/>
          <w:highlight w:val="none"/>
        </w:rPr>
      </w:r>
      <w:r/>
    </w:p>
    <w:p>
      <w:pPr>
        <w:pStyle w:val="759"/>
        <w:contextualSpacing/>
        <w:ind w:firstLine="480"/>
        <w:pageBreakBefore w:val="0"/>
        <w:spacing w:line="240" w:lineRule="auto"/>
        <w:widowControl/>
        <w:rPr>
          <w:rFonts w:hint="eastAsia"/>
          <w:color w:val="ff0000"/>
          <w:sz w:val="24"/>
          <w:highlight w:val="none"/>
        </w:rPr>
      </w:pPr>
      <w:r>
        <w:rPr>
          <w:color w:val="ff0000"/>
          <w:sz w:val="24"/>
          <w:highlight w:val="none"/>
        </w:rPr>
        <w:t xml:space="preserve">5需由供应商提供设计方案、解决方案或者组织方案的采购项目，应当说明采购标的的功能、应用场景、目标等基本要求。</w:t>
      </w:r>
      <w:r>
        <w:rPr>
          <w:rFonts w:hint="eastAsia"/>
          <w:color w:val="ff0000"/>
          <w:sz w:val="24"/>
          <w:highlight w:val="none"/>
        </w:rPr>
      </w:r>
      <w:r/>
    </w:p>
    <w:p>
      <w:pPr>
        <w:pStyle w:val="759"/>
        <w:contextualSpacing/>
        <w:ind w:firstLine="480"/>
        <w:pageBreakBefore w:val="0"/>
        <w:spacing w:line="240" w:lineRule="auto"/>
        <w:widowControl/>
        <w:rPr>
          <w:color w:val="ff0000"/>
          <w:sz w:val="24"/>
          <w:highlight w:val="none"/>
        </w:rPr>
      </w:pPr>
      <w:r>
        <w:rPr>
          <w:rFonts w:hint="eastAsia"/>
          <w:color w:val="ff0000"/>
          <w:sz w:val="24"/>
          <w:highlight w:val="none"/>
        </w:rPr>
        <w:t xml:space="preserve">6货物类非单一产品采购项目，明确采购标的中的核心产品（限一个，核心产品必须满足三个及以上品牌参与投标，否则将导致废标）</w:t>
      </w:r>
      <w:r>
        <w:rPr>
          <w:rFonts w:hint="eastAsia" w:ascii="宋体" w:hAnsi="宋体"/>
          <w:color w:val="ff0000"/>
          <w:sz w:val="24"/>
          <w:highlight w:val="none"/>
        </w:rPr>
        <w:t xml:space="preserve">。</w:t>
      </w:r>
      <w:r>
        <w:rPr>
          <w:color w:val="ff0000"/>
          <w:sz w:val="24"/>
          <w:highlight w:val="none"/>
        </w:rPr>
      </w:r>
      <w:r/>
    </w:p>
    <w:p>
      <w:pPr>
        <w:pStyle w:val="841"/>
        <w:contextualSpacing/>
        <w:ind w:firstLine="424"/>
        <w:jc w:val="left"/>
        <w:pageBreakBefore w:val="0"/>
        <w:spacing w:line="240" w:lineRule="auto"/>
        <w:rPr>
          <w:rFonts w:ascii="Times New Roman" w:hAnsi="Times New Roman"/>
          <w:color w:val="ff0000"/>
          <w:sz w:val="24"/>
          <w:szCs w:val="24"/>
          <w:highlight w:val="none"/>
        </w:rPr>
      </w:pPr>
      <w:r>
        <w:rPr>
          <w:rFonts w:ascii="Times New Roman" w:hAnsi="Times New Roman"/>
          <w:color w:val="ff0000"/>
          <w:sz w:val="24"/>
          <w:szCs w:val="24"/>
          <w:highlight w:val="none"/>
        </w:rPr>
      </w:r>
      <w:r/>
    </w:p>
    <w:p>
      <w:pPr>
        <w:pStyle w:val="759"/>
        <w:numPr>
          <w:ilvl w:val="0"/>
          <w:numId w:val="0"/>
        </w:numPr>
        <w:contextualSpacing/>
        <w:pageBreakBefore w:val="0"/>
        <w:spacing w:line="240" w:lineRule="auto"/>
        <w:rPr>
          <w:color w:val="ff0000"/>
          <w:sz w:val="24"/>
          <w:szCs w:val="24"/>
          <w:highlight w:val="none"/>
        </w:rPr>
      </w:pPr>
      <w:r>
        <w:rPr>
          <w:rFonts w:hint="eastAsia"/>
          <w:color w:val="ff0000"/>
          <w:sz w:val="24"/>
          <w:szCs w:val="24"/>
          <w:highlight w:val="none"/>
          <w:lang w:val="en-US" w:eastAsia="zh-CN"/>
        </w:rPr>
        <w:t xml:space="preserve">（三）</w:t>
      </w:r>
      <w:r>
        <w:rPr>
          <w:color w:val="ff0000"/>
          <w:sz w:val="24"/>
          <w:szCs w:val="24"/>
          <w:highlight w:val="none"/>
        </w:rPr>
        <w:t xml:space="preserve">验收标准</w:t>
      </w:r>
      <w:r>
        <w:rPr>
          <w:color w:val="ff0000"/>
          <w:sz w:val="24"/>
          <w:szCs w:val="24"/>
          <w:highlight w:val="none"/>
        </w:rPr>
      </w:r>
      <w:r/>
    </w:p>
    <w:p>
      <w:pPr>
        <w:pStyle w:val="759"/>
        <w:contextualSpacing/>
        <w:ind w:firstLine="480"/>
        <w:pageBreakBefore w:val="0"/>
        <w:spacing w:line="240" w:lineRule="auto"/>
        <w:widowControl/>
        <w:rPr>
          <w:color w:val="ff0000"/>
          <w:sz w:val="24"/>
          <w:szCs w:val="24"/>
          <w:highlight w:val="none"/>
          <w:lang w:val="en-US" w:eastAsia="zh-CN"/>
        </w:rPr>
      </w:pPr>
      <w:r>
        <w:rPr>
          <w:rFonts w:hint="eastAsia"/>
          <w:color w:val="ff0000"/>
          <w:sz w:val="24"/>
          <w:szCs w:val="24"/>
          <w:highlight w:val="none"/>
        </w:rPr>
        <w:t xml:space="preserve">按照公开招标文件的技术要求、投标文件及合同（如有）规定的内容及技术参数进行验收。系统试运行</w:t>
      </w:r>
      <w:r>
        <w:rPr>
          <w:rFonts w:hint="eastAsia"/>
          <w:color w:val="ff0000"/>
          <w:sz w:val="24"/>
          <w:szCs w:val="24"/>
          <w:highlight w:val="none"/>
          <w:lang w:val="en-US" w:eastAsia="zh-CN"/>
        </w:rPr>
        <w:t xml:space="preserve">30</w:t>
      </w:r>
      <w:r>
        <w:rPr>
          <w:rFonts w:hint="eastAsia"/>
          <w:color w:val="ff0000"/>
          <w:sz w:val="24"/>
          <w:szCs w:val="24"/>
          <w:highlight w:val="none"/>
        </w:rPr>
        <w:t xml:space="preserve">日后，采购方组织专家验收，并填写《江苏理工学院信息化建设专项验收报告》。系统交付使用时必须满足招标文件、投标文件及合同（如有）规定的内容及所有详细技术参数要求。</w:t>
      </w:r>
      <w:r>
        <w:rPr>
          <w:color w:val="ff0000"/>
          <w:sz w:val="24"/>
          <w:szCs w:val="24"/>
          <w:highlight w:val="none"/>
          <w:lang w:val="en-US" w:eastAsia="zh-CN"/>
        </w:rPr>
      </w:r>
      <w:r/>
    </w:p>
    <w:p>
      <w:pPr>
        <w:pStyle w:val="808"/>
        <w:rPr>
          <w:rFonts w:hint="eastAsia"/>
          <w:color w:val="ff0000"/>
          <w:sz w:val="24"/>
          <w:szCs w:val="24"/>
          <w:lang w:eastAsia="zh-CN"/>
        </w:rPr>
      </w:pPr>
      <w:r>
        <w:rPr>
          <w:rFonts w:hint="eastAsia"/>
          <w:color w:val="ff0000"/>
          <w:sz w:val="24"/>
          <w:szCs w:val="24"/>
          <w:lang w:eastAsia="zh-CN"/>
        </w:rPr>
      </w:r>
      <w:r/>
    </w:p>
    <w:p>
      <w:pPr>
        <w:pStyle w:val="759"/>
        <w:numPr>
          <w:ilvl w:val="0"/>
          <w:numId w:val="0"/>
        </w:numPr>
        <w:contextualSpacing/>
        <w:pageBreakBefore w:val="0"/>
        <w:spacing w:line="240" w:lineRule="auto"/>
        <w:tabs>
          <w:tab w:val="left" w:pos="312" w:leader="none"/>
        </w:tabs>
        <w:rPr>
          <w:rFonts w:hint="eastAsia"/>
          <w:color w:val="ff0000"/>
          <w:sz w:val="24"/>
          <w:szCs w:val="24"/>
          <w:lang w:val="en-US" w:eastAsia="zh-CN"/>
        </w:rPr>
      </w:pPr>
      <w:r>
        <w:rPr>
          <w:rFonts w:hint="eastAsia"/>
          <w:color w:val="ff0000"/>
          <w:sz w:val="24"/>
          <w:szCs w:val="24"/>
          <w:lang w:eastAsia="zh-CN"/>
        </w:rPr>
        <w:t xml:space="preserve">（</w:t>
      </w:r>
      <w:r>
        <w:rPr>
          <w:rFonts w:hint="eastAsia"/>
          <w:color w:val="ff0000"/>
          <w:sz w:val="24"/>
          <w:szCs w:val="24"/>
          <w:lang w:val="en-US" w:eastAsia="zh-CN"/>
        </w:rPr>
        <w:t xml:space="preserve">四</w:t>
      </w:r>
      <w:r>
        <w:rPr>
          <w:rFonts w:hint="eastAsia"/>
          <w:color w:val="ff0000"/>
          <w:sz w:val="24"/>
          <w:szCs w:val="24"/>
          <w:lang w:eastAsia="zh-CN"/>
        </w:rPr>
        <w:t xml:space="preserve">）</w:t>
      </w:r>
      <w:r>
        <w:rPr>
          <w:color w:val="ff0000"/>
          <w:sz w:val="24"/>
          <w:szCs w:val="24"/>
        </w:rPr>
        <w:t xml:space="preserve">其他要求</w:t>
      </w:r>
      <w:r>
        <w:rPr>
          <w:rFonts w:hint="eastAsia"/>
          <w:color w:val="ff0000"/>
          <w:sz w:val="24"/>
          <w:szCs w:val="24"/>
          <w:lang w:val="en-US" w:eastAsia="zh-CN"/>
        </w:rPr>
        <w:t xml:space="preserve">   </w:t>
      </w:r>
      <w:r>
        <w:rPr>
          <w:rFonts w:hint="eastAsia"/>
          <w:color w:val="ff0000"/>
          <w:sz w:val="24"/>
          <w:szCs w:val="24"/>
          <w:lang w:val="en-US" w:eastAsia="zh-CN"/>
        </w:rPr>
      </w:r>
      <w:r/>
    </w:p>
    <w:p>
      <w:pPr>
        <w:pStyle w:val="759"/>
        <w:contextualSpacing/>
        <w:ind w:firstLine="480"/>
        <w:jc w:val="left"/>
        <w:pageBreakBefore w:val="0"/>
        <w:spacing w:line="240" w:lineRule="auto"/>
        <w:widowControl/>
        <w:rPr>
          <w:rFonts w:hint="eastAsia" w:ascii="Times New Roman" w:hAnsi="Times New Roman"/>
          <w:color w:val="ff0000"/>
          <w:sz w:val="24"/>
          <w:szCs w:val="24"/>
          <w:highlight w:val="none"/>
          <w:lang w:val="en-US" w:eastAsia="zh-CN"/>
        </w:rPr>
      </w:pPr>
      <w:r>
        <w:rPr>
          <w:rFonts w:hint="eastAsia" w:ascii="Times New Roman" w:hAnsi="Times New Roman" w:eastAsia="宋体" w:cs="Times New Roman"/>
          <w:color w:val="ff0000"/>
          <w:sz w:val="24"/>
          <w:szCs w:val="24"/>
          <w:highlight w:val="none"/>
          <w:lang w:val="en-US" w:eastAsia="zh-CN"/>
        </w:rPr>
        <w:t xml:space="preserve">1</w:t>
      </w:r>
      <w:r>
        <w:rPr>
          <w:rFonts w:hint="eastAsia" w:eastAsia="宋体" w:cs="Times New Roman"/>
          <w:color w:val="ff0000"/>
          <w:sz w:val="24"/>
          <w:szCs w:val="24"/>
          <w:highlight w:val="none"/>
          <w:lang w:val="en-US" w:eastAsia="zh-CN"/>
        </w:rPr>
        <w:t xml:space="preserve">.</w:t>
      </w:r>
      <w:r>
        <w:rPr>
          <w:rFonts w:hint="eastAsia" w:ascii="Times New Roman" w:hAnsi="Times New Roman"/>
          <w:color w:val="ff0000"/>
          <w:sz w:val="24"/>
          <w:szCs w:val="24"/>
          <w:highlight w:val="none"/>
        </w:rPr>
        <w:t xml:space="preserve">投标供应商应在</w:t>
      </w:r>
      <w:r>
        <w:rPr>
          <w:rFonts w:hint="eastAsia" w:ascii="Times New Roman" w:hAnsi="Times New Roman"/>
          <w:color w:val="ff0000"/>
          <w:sz w:val="24"/>
          <w:szCs w:val="24"/>
          <w:highlight w:val="none"/>
          <w:lang w:val="en-US" w:eastAsia="zh-CN"/>
        </w:rPr>
        <w:t xml:space="preserve">项目</w:t>
      </w:r>
      <w:r>
        <w:rPr>
          <w:rFonts w:hint="eastAsia" w:ascii="Times New Roman" w:hAnsi="Times New Roman"/>
          <w:color w:val="ff0000"/>
          <w:sz w:val="24"/>
          <w:szCs w:val="24"/>
          <w:highlight w:val="none"/>
        </w:rPr>
        <w:t xml:space="preserve">实施方案中描述具体的实施团队</w:t>
      </w:r>
      <w:r>
        <w:rPr>
          <w:rFonts w:hint="eastAsia" w:ascii="Times New Roman" w:hAnsi="Times New Roman"/>
          <w:color w:val="ff0000"/>
          <w:sz w:val="24"/>
          <w:szCs w:val="24"/>
          <w:highlight w:val="none"/>
          <w:lang w:eastAsia="zh-CN"/>
        </w:rPr>
        <w:t xml:space="preserve">（</w:t>
      </w:r>
      <w:r>
        <w:rPr>
          <w:rFonts w:hint="eastAsia" w:ascii="Times New Roman" w:hAnsi="Times New Roman"/>
          <w:color w:val="ff0000"/>
          <w:sz w:val="24"/>
          <w:szCs w:val="24"/>
          <w:highlight w:val="none"/>
          <w:lang w:val="en-US" w:eastAsia="zh-CN"/>
        </w:rPr>
        <w:t xml:space="preserve">组建</w:t>
      </w:r>
      <w:r>
        <w:rPr>
          <w:rFonts w:hint="eastAsia" w:ascii="Times New Roman" w:hAnsi="Times New Roman"/>
          <w:color w:val="ff0000"/>
          <w:sz w:val="24"/>
          <w:szCs w:val="24"/>
          <w:highlight w:val="none"/>
          <w:lang w:eastAsia="zh-CN"/>
        </w:rPr>
        <w:t xml:space="preserve">≥</w:t>
      </w:r>
      <w:r>
        <w:rPr>
          <w:rFonts w:hint="eastAsia" w:ascii="Times New Roman" w:hAnsi="Times New Roman"/>
          <w:color w:val="ff0000"/>
          <w:sz w:val="24"/>
          <w:szCs w:val="24"/>
          <w:highlight w:val="none"/>
          <w:lang w:val="en-US" w:eastAsia="zh-CN"/>
        </w:rPr>
        <w:t xml:space="preserve">3人项目建设团队</w:t>
      </w:r>
      <w:r>
        <w:rPr>
          <w:rFonts w:hint="eastAsia" w:ascii="Times New Roman" w:hAnsi="Times New Roman"/>
          <w:color w:val="ff0000"/>
          <w:sz w:val="24"/>
          <w:szCs w:val="24"/>
          <w:highlight w:val="none"/>
          <w:lang w:eastAsia="zh-CN"/>
        </w:rPr>
        <w:t xml:space="preserve">）</w:t>
      </w:r>
      <w:r>
        <w:rPr>
          <w:rFonts w:hint="eastAsia" w:ascii="Times New Roman" w:hAnsi="Times New Roman"/>
          <w:color w:val="ff0000"/>
          <w:sz w:val="24"/>
          <w:szCs w:val="24"/>
          <w:highlight w:val="none"/>
        </w:rPr>
        <w:t xml:space="preserve">的组成、工作内容、投入人员、项目进程表及采购人的配合等内容。投标供应商需在投标文件中明确项目</w:t>
      </w:r>
      <w:r>
        <w:rPr>
          <w:rFonts w:hint="eastAsia" w:ascii="Times New Roman" w:hAnsi="Times New Roman"/>
          <w:color w:val="ff0000"/>
          <w:sz w:val="24"/>
          <w:szCs w:val="24"/>
          <w:highlight w:val="none"/>
          <w:lang w:val="en-US" w:eastAsia="zh-CN"/>
        </w:rPr>
        <w:t xml:space="preserve">经理、技术负责人</w:t>
      </w:r>
      <w:r>
        <w:rPr>
          <w:rFonts w:hint="eastAsia" w:ascii="Times New Roman" w:hAnsi="Times New Roman"/>
          <w:color w:val="ff0000"/>
          <w:sz w:val="24"/>
          <w:szCs w:val="24"/>
          <w:highlight w:val="none"/>
        </w:rPr>
        <w:t xml:space="preserve">及</w:t>
      </w:r>
      <w:r>
        <w:rPr>
          <w:rFonts w:hint="eastAsia" w:ascii="Times New Roman" w:hAnsi="Times New Roman"/>
          <w:color w:val="ff0000"/>
          <w:sz w:val="24"/>
          <w:szCs w:val="24"/>
          <w:highlight w:val="none"/>
          <w:lang w:val="en-US" w:eastAsia="zh-CN"/>
        </w:rPr>
        <w:t xml:space="preserve">技术人员配置情况</w:t>
      </w:r>
      <w:r>
        <w:rPr>
          <w:rFonts w:hint="eastAsia" w:ascii="Times New Roman" w:hAnsi="Times New Roman"/>
          <w:color w:val="ff0000"/>
          <w:sz w:val="24"/>
          <w:szCs w:val="24"/>
          <w:highlight w:val="none"/>
        </w:rPr>
        <w:t xml:space="preserve">，具有相关职称的需在投标文件中提供，能协助</w:t>
      </w:r>
      <w:r>
        <w:rPr>
          <w:rFonts w:hint="eastAsia" w:ascii="Times New Roman" w:hAnsi="Times New Roman"/>
          <w:color w:val="ff0000"/>
          <w:sz w:val="24"/>
          <w:szCs w:val="24"/>
          <w:highlight w:val="none"/>
          <w:lang w:val="en-US" w:eastAsia="zh-CN"/>
        </w:rPr>
        <w:t xml:space="preserve">学院</w:t>
      </w:r>
      <w:r>
        <w:rPr>
          <w:rFonts w:hint="eastAsia" w:ascii="Times New Roman" w:hAnsi="Times New Roman"/>
          <w:color w:val="ff0000"/>
          <w:sz w:val="24"/>
          <w:szCs w:val="24"/>
          <w:highlight w:val="none"/>
        </w:rPr>
        <w:t xml:space="preserve">提供全方位的工作，包括但不限于项目咨询、软件研发、系统实施等。</w:t>
      </w:r>
      <w:r>
        <w:rPr>
          <w:rFonts w:hint="eastAsia" w:ascii="Times New Roman" w:hAnsi="Times New Roman"/>
          <w:color w:val="ff0000"/>
          <w:sz w:val="24"/>
          <w:szCs w:val="24"/>
          <w:highlight w:val="none"/>
          <w:lang w:val="en-US" w:eastAsia="zh-CN"/>
        </w:rPr>
      </w:r>
      <w:r/>
    </w:p>
    <w:p>
      <w:pPr>
        <w:pStyle w:val="759"/>
        <w:numPr>
          <w:ilvl w:val="0"/>
          <w:numId w:val="0"/>
        </w:numPr>
        <w:contextualSpacing/>
        <w:ind w:firstLine="480"/>
        <w:pageBreakBefore w:val="0"/>
        <w:spacing w:line="240" w:lineRule="auto"/>
        <w:widowControl/>
        <w:rPr>
          <w:rFonts w:hint="eastAsia"/>
          <w:color w:val="ff0000"/>
          <w:sz w:val="24"/>
          <w:szCs w:val="24"/>
          <w:highlight w:val="yellow"/>
        </w:rPr>
      </w:pPr>
      <w:r>
        <w:rPr>
          <w:rFonts w:hint="eastAsia" w:ascii="Times New Roman" w:hAnsi="Times New Roman" w:eastAsia="宋体"/>
          <w:color w:val="ff0000"/>
          <w:sz w:val="24"/>
          <w:szCs w:val="24"/>
          <w:highlight w:val="none"/>
          <w:lang w:val="en-US" w:eastAsia="zh-CN"/>
        </w:rPr>
        <w:t xml:space="preserve">2</w:t>
      </w:r>
      <w:r>
        <w:rPr>
          <w:rFonts w:hint="eastAsia" w:eastAsia="宋体"/>
          <w:color w:val="ff0000"/>
          <w:sz w:val="24"/>
          <w:szCs w:val="24"/>
          <w:highlight w:val="none"/>
          <w:lang w:val="en-US" w:eastAsia="zh-CN"/>
        </w:rPr>
        <w:t xml:space="preserve">.</w:t>
      </w:r>
      <w:r>
        <w:rPr>
          <w:rFonts w:hint="eastAsia" w:ascii="Times New Roman" w:hAnsi="Times New Roman"/>
          <w:color w:val="ff0000"/>
          <w:sz w:val="24"/>
          <w:szCs w:val="24"/>
          <w:highlight w:val="none"/>
        </w:rPr>
        <w:t xml:space="preserve">投标供应商所投产品</w:t>
      </w:r>
      <w:r>
        <w:rPr>
          <w:rFonts w:hint="eastAsia"/>
          <w:color w:val="ff0000"/>
          <w:sz w:val="24"/>
          <w:szCs w:val="24"/>
          <w:highlight w:val="none"/>
          <w:lang w:val="en-US" w:eastAsia="zh-CN"/>
        </w:rPr>
        <w:t xml:space="preserve">支持高并发，在</w:t>
      </w:r>
      <w:r>
        <w:rPr>
          <w:rFonts w:hint="eastAsia" w:ascii="Times New Roman" w:hAnsi="Times New Roman"/>
          <w:color w:val="ff0000"/>
          <w:sz w:val="24"/>
          <w:szCs w:val="24"/>
          <w:highlight w:val="none"/>
        </w:rPr>
        <w:t xml:space="preserve">超过</w:t>
      </w:r>
      <w:r>
        <w:rPr>
          <w:rFonts w:hint="eastAsia" w:ascii="Times New Roman" w:hAnsi="Times New Roman"/>
          <w:color w:val="ff0000"/>
          <w:sz w:val="24"/>
          <w:szCs w:val="24"/>
          <w:highlight w:val="none"/>
          <w:lang w:val="en-US" w:eastAsia="zh-CN"/>
        </w:rPr>
        <w:t xml:space="preserve">2</w:t>
      </w:r>
      <w:r>
        <w:rPr>
          <w:rFonts w:hint="eastAsia" w:ascii="Times New Roman" w:hAnsi="Times New Roman"/>
          <w:color w:val="ff0000"/>
          <w:sz w:val="24"/>
          <w:szCs w:val="24"/>
          <w:highlight w:val="none"/>
        </w:rPr>
        <w:t xml:space="preserve">万用户并发操作</w:t>
      </w:r>
      <w:r>
        <w:rPr>
          <w:rFonts w:hint="eastAsia"/>
          <w:color w:val="ff0000"/>
          <w:sz w:val="24"/>
          <w:szCs w:val="24"/>
          <w:highlight w:val="none"/>
          <w:lang w:val="en-US" w:eastAsia="zh-CN"/>
        </w:rPr>
        <w:t xml:space="preserve">时</w:t>
      </w:r>
      <w:r>
        <w:rPr>
          <w:rFonts w:hint="eastAsia" w:ascii="Times New Roman" w:hAnsi="Times New Roman"/>
          <w:color w:val="ff0000"/>
          <w:sz w:val="24"/>
          <w:szCs w:val="24"/>
          <w:highlight w:val="none"/>
        </w:rPr>
        <w:t xml:space="preserve">，平均响应时间</w:t>
      </w:r>
      <w:r>
        <w:rPr>
          <w:rFonts w:hint="eastAsia" w:ascii="Times New Roman" w:hAnsi="Times New Roman" w:eastAsia="宋体"/>
          <w:color w:val="ff0000"/>
          <w:sz w:val="24"/>
          <w:szCs w:val="24"/>
          <w:highlight w:val="none"/>
        </w:rPr>
        <w:t xml:space="preserve">≤</w:t>
      </w:r>
      <w:r>
        <w:rPr>
          <w:rFonts w:hint="eastAsia" w:ascii="Times New Roman" w:hAnsi="Times New Roman"/>
          <w:color w:val="ff0000"/>
          <w:sz w:val="24"/>
          <w:szCs w:val="24"/>
          <w:highlight w:val="none"/>
        </w:rPr>
        <w:t xml:space="preserve">1秒，</w:t>
      </w:r>
      <w:r>
        <w:rPr>
          <w:rFonts w:hint="eastAsia" w:ascii="Times New Roman" w:hAnsi="Times New Roman"/>
          <w:color w:val="ff0000"/>
          <w:sz w:val="24"/>
          <w:szCs w:val="24"/>
          <w:highlight w:val="none"/>
          <w:lang w:val="en-US" w:eastAsia="zh-CN"/>
        </w:rPr>
        <w:t xml:space="preserve">并发操作</w:t>
      </w:r>
      <w:r>
        <w:rPr>
          <w:rFonts w:hint="eastAsia" w:ascii="Times New Roman" w:hAnsi="Times New Roman"/>
          <w:color w:val="ff0000"/>
          <w:sz w:val="24"/>
          <w:szCs w:val="24"/>
          <w:highlight w:val="none"/>
        </w:rPr>
        <w:t xml:space="preserve">事务成功率≥99.9%</w:t>
      </w:r>
      <w:r>
        <w:rPr>
          <w:rFonts w:hint="eastAsia"/>
          <w:color w:val="ff0000"/>
          <w:sz w:val="24"/>
          <w:szCs w:val="24"/>
          <w:highlight w:val="none"/>
          <w:lang w:eastAsia="zh-CN"/>
        </w:rPr>
        <w:t xml:space="preserve">，保证选课、评教等高并发状态下正常流畅访问。</w:t>
      </w:r>
      <w:r>
        <w:rPr>
          <w:rFonts w:hint="eastAsia"/>
          <w:color w:val="ff0000"/>
          <w:sz w:val="24"/>
          <w:szCs w:val="24"/>
          <w:highlight w:val="yellow"/>
        </w:rPr>
      </w:r>
      <w:r/>
    </w:p>
    <w:p>
      <w:pPr>
        <w:pStyle w:val="808"/>
        <w:rPr>
          <w:rFonts w:hint="eastAsia"/>
          <w:sz w:val="24"/>
          <w:szCs w:val="24"/>
          <w:lang w:val="en-US" w:eastAsia="zh-CN"/>
        </w:rPr>
      </w:pPr>
      <w:r>
        <w:rPr>
          <w:rFonts w:hint="eastAsia"/>
          <w:sz w:val="24"/>
          <w:szCs w:val="24"/>
          <w:lang w:val="en-US" w:eastAsia="zh-CN"/>
        </w:rPr>
      </w:r>
      <w:r/>
    </w:p>
    <w:p>
      <w:pPr>
        <w:pStyle w:val="759"/>
        <w:pageBreakBefore w:val="0"/>
        <w:spacing w:line="240" w:lineRule="auto"/>
        <w:rPr>
          <w:rFonts w:hint="eastAsia"/>
          <w:b/>
          <w:sz w:val="24"/>
          <w:szCs w:val="24"/>
        </w:rPr>
      </w:pPr>
      <w:r>
        <w:rPr>
          <w:rFonts w:hint="eastAsia"/>
          <w:sz w:val="24"/>
          <w:szCs w:val="24"/>
          <w:lang w:eastAsia="zh-CN"/>
        </w:rPr>
        <w:t xml:space="preserve">（</w:t>
      </w:r>
      <w:r>
        <w:rPr>
          <w:rFonts w:hint="eastAsia"/>
          <w:sz w:val="24"/>
          <w:szCs w:val="24"/>
          <w:lang w:val="en-US" w:eastAsia="zh-CN"/>
        </w:rPr>
        <w:t xml:space="preserve">五</w:t>
      </w:r>
      <w:r>
        <w:rPr>
          <w:rFonts w:hint="eastAsia"/>
          <w:sz w:val="24"/>
          <w:szCs w:val="24"/>
          <w:lang w:eastAsia="zh-CN"/>
        </w:rPr>
        <w:t xml:space="preserve">）</w:t>
      </w:r>
      <w:r>
        <w:rPr>
          <w:rFonts w:hint="eastAsia"/>
          <w:b/>
          <w:sz w:val="24"/>
          <w:szCs w:val="24"/>
        </w:rPr>
        <w:t xml:space="preserve">实质性要求</w:t>
      </w:r>
      <w:r>
        <w:rPr>
          <w:rFonts w:hint="eastAsia"/>
          <w:b/>
          <w:sz w:val="24"/>
          <w:szCs w:val="24"/>
        </w:rPr>
      </w:r>
      <w:r/>
    </w:p>
    <w:p>
      <w:pPr>
        <w:pStyle w:val="759"/>
        <w:ind w:firstLine="236"/>
        <w:pageBreakBefore w:val="0"/>
        <w:spacing w:line="240" w:lineRule="auto"/>
        <w:rPr>
          <w:rFonts w:hint="eastAsia"/>
          <w:i/>
          <w:sz w:val="24"/>
          <w:szCs w:val="24"/>
          <w:u w:val="single"/>
        </w:rPr>
      </w:pPr>
      <w:r>
        <w:rPr>
          <w:rFonts w:hint="eastAsia"/>
          <w:b/>
          <w:i/>
          <w:sz w:val="24"/>
          <w:szCs w:val="24"/>
          <w:highlight w:val="yellow"/>
          <w:u w:val="single"/>
        </w:rPr>
        <w:t xml:space="preserve">采购需求中如有必须满足的实质性要求，应当以</w:t>
      </w:r>
      <w:r>
        <w:rPr>
          <w:rFonts w:hint="eastAsia" w:ascii="宋体" w:hAnsi="宋体"/>
          <w:b/>
          <w:bCs/>
          <w:i/>
          <w:sz w:val="24"/>
          <w:szCs w:val="24"/>
          <w:highlight w:val="yellow"/>
          <w:u w:val="single"/>
        </w:rPr>
        <w:t xml:space="preserve">斜体且下划线标注、或者加“★”号标注</w:t>
      </w:r>
      <w:r>
        <w:rPr>
          <w:rFonts w:hint="eastAsia"/>
          <w:b/>
          <w:i/>
          <w:sz w:val="24"/>
          <w:szCs w:val="24"/>
          <w:highlight w:val="yellow"/>
          <w:u w:val="single"/>
        </w:rPr>
        <w:t xml:space="preserve">。并另行以表格形式单独逐条列明，且明确需要提供的证明材料。</w:t>
      </w:r>
      <w:r>
        <w:rPr>
          <w:rFonts w:hint="eastAsia"/>
          <w:i/>
          <w:sz w:val="24"/>
          <w:szCs w:val="24"/>
          <w:u w:val="single"/>
        </w:rPr>
      </w:r>
      <w:r/>
    </w:p>
    <w:tbl>
      <w:tblPr>
        <w:tblW w:w="0" w:type="auto"/>
        <w:jc w:val="center"/>
        <w:tblInd w:w="-1441"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20" w:type="dxa"/>
          <w:top w:w="120" w:type="dxa"/>
          <w:right w:w="120" w:type="dxa"/>
          <w:bottom w:w="120" w:type="dxa"/>
        </w:tblCellMar>
        <w:tblLook w:val="04A0" w:firstRow="1" w:lastRow="0" w:firstColumn="1" w:lastColumn="0" w:noHBand="0" w:noVBand="1"/>
      </w:tblPr>
      <w:tblGrid>
        <w:gridCol w:w="787"/>
        <w:gridCol w:w="5261"/>
        <w:gridCol w:w="2249"/>
      </w:tblGrid>
      <w:tr>
        <w:trPr>
          <w:tblHeader/>
        </w:trPr>
        <w:tc>
          <w:tcPr>
            <w:tcW w:w="787" w:type="dxa"/>
            <w:vAlign w:val="center"/>
            <w:textDirection w:val="lrTb"/>
            <w:noWrap w:val="false"/>
          </w:tcPr>
          <w:p>
            <w:pPr>
              <w:pStyle w:val="759"/>
              <w:jc w:val="center"/>
              <w:widowControl/>
              <w:rPr>
                <w:rFonts w:ascii="宋体" w:hAnsi="宋体" w:cs="宋体"/>
                <w:color w:val="000000"/>
                <w:lang w:bidi="ar"/>
              </w:rPr>
            </w:pPr>
            <w:r>
              <w:rPr>
                <w:rFonts w:hint="eastAsia" w:ascii="宋体" w:hAnsi="宋体" w:cs="宋体"/>
                <w:color w:val="000000"/>
                <w:lang w:bidi="ar"/>
              </w:rPr>
              <w:t xml:space="preserve">序号</w:t>
            </w:r>
            <w:r>
              <w:rPr>
                <w:rFonts w:ascii="宋体" w:hAnsi="宋体" w:cs="宋体"/>
                <w:color w:val="000000"/>
                <w:lang w:bidi="ar"/>
              </w:rPr>
            </w:r>
            <w:r/>
          </w:p>
        </w:tc>
        <w:tc>
          <w:tcPr>
            <w:tcMar>
              <w:left w:w="120" w:type="dxa"/>
              <w:top w:w="120" w:type="dxa"/>
              <w:right w:w="120" w:type="dxa"/>
              <w:bottom w:w="120" w:type="dxa"/>
            </w:tcMar>
            <w:tcW w:w="5261" w:type="dxa"/>
            <w:vAlign w:val="center"/>
            <w:textDirection w:val="lrTb"/>
            <w:noWrap w:val="false"/>
          </w:tcPr>
          <w:p>
            <w:pPr>
              <w:pStyle w:val="759"/>
              <w:jc w:val="center"/>
              <w:widowControl/>
              <w:rPr>
                <w:rFonts w:hint="eastAsia"/>
                <w:color w:val="000000"/>
              </w:rPr>
            </w:pPr>
            <w:r>
              <w:rPr>
                <w:rFonts w:ascii="宋体" w:hAnsi="宋体" w:cs="宋体"/>
                <w:color w:val="000000"/>
                <w:lang w:bidi="ar"/>
              </w:rPr>
              <w:t xml:space="preserve">响应要求</w:t>
            </w:r>
            <w:r>
              <w:rPr>
                <w:rFonts w:hint="eastAsia"/>
                <w:color w:val="000000"/>
              </w:rPr>
            </w:r>
            <w:r/>
          </w:p>
        </w:tc>
        <w:tc>
          <w:tcPr>
            <w:tcMar>
              <w:left w:w="120" w:type="dxa"/>
              <w:top w:w="120" w:type="dxa"/>
              <w:right w:w="120" w:type="dxa"/>
              <w:bottom w:w="120" w:type="dxa"/>
            </w:tcMar>
            <w:tcW w:w="2249" w:type="dxa"/>
            <w:vAlign w:val="center"/>
            <w:textDirection w:val="lrTb"/>
            <w:noWrap w:val="false"/>
          </w:tcPr>
          <w:p>
            <w:pPr>
              <w:pStyle w:val="759"/>
              <w:jc w:val="center"/>
              <w:widowControl/>
              <w:rPr>
                <w:rFonts w:eastAsia="宋体"/>
                <w:color w:val="000000"/>
                <w:lang w:val="en-US" w:eastAsia="zh-CN"/>
              </w:rPr>
            </w:pPr>
            <w:r>
              <w:rPr>
                <w:rFonts w:hint="eastAsia"/>
                <w:color w:val="000000"/>
                <w:lang w:val="en-US" w:eastAsia="zh-CN"/>
              </w:rPr>
              <w:t xml:space="preserve">提供材料</w:t>
            </w:r>
            <w:r>
              <w:rPr>
                <w:rFonts w:eastAsia="宋体"/>
                <w:color w:val="000000"/>
                <w:lang w:val="en-US" w:eastAsia="zh-CN"/>
              </w:rPr>
            </w:r>
            <w:r/>
          </w:p>
        </w:tc>
      </w:tr>
      <w:tr>
        <w:trPr>
          <w:trHeight w:val="90"/>
          <w:tblHeader/>
        </w:trPr>
        <w:tc>
          <w:tcPr>
            <w:tcW w:w="787" w:type="dxa"/>
            <w:vAlign w:val="center"/>
            <w:textDirection w:val="lrTb"/>
            <w:noWrap w:val="false"/>
          </w:tcPr>
          <w:p>
            <w:pPr>
              <w:pStyle w:val="759"/>
              <w:jc w:val="center"/>
              <w:widowControl/>
              <w:rPr>
                <w:rFonts w:hint="eastAsia" w:ascii="宋体" w:hAnsi="宋体" w:eastAsia="宋体" w:cs="宋体"/>
                <w:color w:val="000000"/>
                <w:lang w:val="en-US" w:eastAsia="zh-CN" w:bidi="ar"/>
              </w:rPr>
            </w:pPr>
            <w:r>
              <w:rPr>
                <w:rFonts w:hint="eastAsia" w:ascii="宋体" w:hAnsi="宋体" w:cs="宋体"/>
                <w:color w:val="000000"/>
                <w:lang w:val="en-US" w:eastAsia="zh-CN" w:bidi="ar"/>
              </w:rPr>
              <w:t xml:space="preserve">1</w:t>
            </w:r>
            <w:r>
              <w:rPr>
                <w:rFonts w:hint="eastAsia" w:ascii="宋体" w:hAnsi="宋体" w:eastAsia="宋体" w:cs="宋体"/>
                <w:color w:val="000000"/>
                <w:lang w:val="en-US" w:eastAsia="zh-CN" w:bidi="ar"/>
              </w:rPr>
            </w:r>
            <w:r/>
          </w:p>
        </w:tc>
        <w:tc>
          <w:tcPr>
            <w:tcMar>
              <w:left w:w="120" w:type="dxa"/>
              <w:top w:w="120" w:type="dxa"/>
              <w:right w:w="120" w:type="dxa"/>
              <w:bottom w:w="120" w:type="dxa"/>
            </w:tcMar>
            <w:tcW w:w="5261" w:type="dxa"/>
            <w:vAlign w:val="center"/>
            <w:textDirection w:val="lrTb"/>
            <w:noWrap w:val="false"/>
          </w:tcPr>
          <w:p>
            <w:pPr>
              <w:pStyle w:val="759"/>
              <w:contextualSpacing/>
              <w:jc w:val="left"/>
              <w:spacing w:line="400" w:lineRule="exact"/>
              <w:widowControl/>
              <w:rPr>
                <w:rFonts w:ascii="宋体" w:hAnsi="宋体" w:cs="宋体"/>
                <w:color w:val="000000"/>
                <w:lang w:bidi="ar"/>
              </w:rPr>
            </w:pPr>
            <w:r>
              <w:rPr>
                <w:rFonts w:hint="eastAsia" w:ascii="宋体" w:hAnsi="宋体" w:cs="宋体"/>
                <w:szCs w:val="21"/>
                <w:highlight w:val="none"/>
              </w:rPr>
              <w:t xml:space="preserve">标准化原则。需求设计严格执行相关软件工程的标准，代码遵循国际、国家、教育部等有关部门标准，软件提供准确、完整、详细的使用说明文档。所有的教务管理信息系统的需求设计必须符合江苏理工学院信息化建设规范，</w:t>
            </w:r>
            <w:r>
              <w:rPr>
                <w:rFonts w:hint="eastAsia" w:ascii="宋体" w:hAnsi="宋体" w:cs="宋体"/>
                <w:b/>
                <w:color w:val="000000"/>
                <w:szCs w:val="21"/>
                <w:highlight w:val="none"/>
                <w:lang w:val="en-US" w:eastAsia="zh-CN"/>
              </w:rPr>
              <w:t xml:space="preserve">配合学校完成并通过本地环境的二级等保测评并完成整改，提供系统产生所有数据的共享功能，确保系统正常稳定运行</w:t>
            </w:r>
            <w:r>
              <w:rPr>
                <w:rFonts w:hint="eastAsia" w:ascii="宋体" w:hAnsi="宋体" w:cs="宋体"/>
                <w:szCs w:val="21"/>
                <w:highlight w:val="none"/>
              </w:rPr>
              <w:t xml:space="preserve">。</w:t>
            </w:r>
            <w:r>
              <w:rPr>
                <w:rFonts w:ascii="宋体" w:hAnsi="宋体" w:cs="宋体"/>
                <w:color w:val="000000"/>
                <w:lang w:bidi="ar"/>
              </w:rPr>
            </w:r>
            <w:r/>
          </w:p>
        </w:tc>
        <w:tc>
          <w:tcPr>
            <w:tcMar>
              <w:left w:w="120" w:type="dxa"/>
              <w:top w:w="120" w:type="dxa"/>
              <w:right w:w="120" w:type="dxa"/>
              <w:bottom w:w="120" w:type="dxa"/>
            </w:tcMar>
            <w:tcW w:w="2249" w:type="dxa"/>
            <w:vAlign w:val="center"/>
            <w:textDirection w:val="lrTb"/>
            <w:noWrap w:val="false"/>
          </w:tcPr>
          <w:p>
            <w:pPr>
              <w:pStyle w:val="759"/>
              <w:jc w:val="both"/>
              <w:widowControl/>
              <w:rPr>
                <w:color w:val="000000"/>
                <w:lang w:val="en-US" w:eastAsia="zh-CN"/>
              </w:rPr>
            </w:pPr>
            <w:r>
              <w:rPr>
                <w:rFonts w:hint="eastAsia"/>
                <w:color w:val="000000"/>
                <w:lang w:val="en-US" w:eastAsia="zh-CN"/>
              </w:rPr>
              <w:t xml:space="preserve">提供满足该功能的承诺函并加盖公章。</w:t>
            </w:r>
            <w:r>
              <w:rPr>
                <w:color w:val="000000"/>
                <w:lang w:val="en-US" w:eastAsia="zh-CN"/>
              </w:rPr>
            </w:r>
            <w:r/>
          </w:p>
        </w:tc>
      </w:tr>
      <w:tr>
        <w:trPr>
          <w:tblHeader/>
        </w:trPr>
        <w:tc>
          <w:tcPr>
            <w:tcW w:w="787" w:type="dxa"/>
            <w:vAlign w:val="center"/>
            <w:textDirection w:val="lrTb"/>
            <w:noWrap w:val="false"/>
          </w:tcPr>
          <w:p>
            <w:pPr>
              <w:pStyle w:val="759"/>
              <w:jc w:val="center"/>
              <w:widowControl/>
              <w:rPr>
                <w:rFonts w:hint="eastAsia" w:ascii="宋体" w:hAnsi="宋体" w:eastAsia="宋体" w:cs="宋体"/>
                <w:color w:val="000000"/>
                <w:lang w:val="en-US" w:eastAsia="zh-CN" w:bidi="ar"/>
              </w:rPr>
            </w:pPr>
            <w:r>
              <w:rPr>
                <w:rFonts w:hint="eastAsia" w:ascii="宋体" w:hAnsi="宋体" w:cs="宋体"/>
                <w:color w:val="000000"/>
                <w:lang w:val="en-US" w:eastAsia="zh-CN" w:bidi="ar"/>
              </w:rPr>
              <w:t xml:space="preserve">2</w:t>
            </w:r>
            <w:r>
              <w:rPr>
                <w:rFonts w:hint="eastAsia" w:ascii="宋体" w:hAnsi="宋体" w:eastAsia="宋体" w:cs="宋体"/>
                <w:color w:val="000000"/>
                <w:lang w:val="en-US" w:eastAsia="zh-CN" w:bidi="ar"/>
              </w:rPr>
            </w:r>
            <w:r/>
          </w:p>
        </w:tc>
        <w:tc>
          <w:tcPr>
            <w:tcMar>
              <w:left w:w="120" w:type="dxa"/>
              <w:top w:w="120" w:type="dxa"/>
              <w:right w:w="120" w:type="dxa"/>
              <w:bottom w:w="120" w:type="dxa"/>
            </w:tcMar>
            <w:tcW w:w="5261" w:type="dxa"/>
            <w:vAlign w:val="center"/>
            <w:textDirection w:val="lrTb"/>
            <w:noWrap w:val="false"/>
          </w:tcPr>
          <w:p>
            <w:pPr>
              <w:pStyle w:val="759"/>
              <w:jc w:val="both"/>
              <w:widowControl/>
              <w:rPr>
                <w:rFonts w:ascii="宋体" w:hAnsi="宋体" w:cs="宋体"/>
                <w:color w:val="000000"/>
                <w:lang w:bidi="ar"/>
              </w:rPr>
            </w:pPr>
            <w:r>
              <w:rPr>
                <w:rFonts w:hint="eastAsia" w:ascii="宋体" w:hAnsi="宋体" w:cs="宋体"/>
                <w:szCs w:val="21"/>
                <w:highlight w:val="none"/>
              </w:rPr>
              <w:t xml:space="preserve">先进性和适应性技术。采用JAVA语言开发，</w:t>
            </w:r>
            <w:r>
              <w:rPr>
                <w:rFonts w:hint="eastAsia" w:ascii="宋体" w:hAnsi="宋体" w:cs="宋体"/>
                <w:b/>
                <w:szCs w:val="21"/>
                <w:highlight w:val="none"/>
              </w:rPr>
              <w:t xml:space="preserve">B/S体系结构</w:t>
            </w:r>
            <w:r>
              <w:rPr>
                <w:rFonts w:hint="eastAsia" w:ascii="宋体" w:hAnsi="宋体" w:cs="宋体"/>
                <w:szCs w:val="21"/>
                <w:highlight w:val="none"/>
              </w:rPr>
              <w:t xml:space="preserve">，模块化的设计。所有用户完全通过浏览器访问，无需安装客户端软件。系统具有良好的浏览器兼容性，PC端主流浏览器均能实现无障碍访问，手机、平板电脑等移动设备，保证其能与PC一样实现完全的系统功能和自适应访问。系统实现与</w:t>
            </w:r>
            <w:r>
              <w:rPr>
                <w:rFonts w:hint="eastAsia" w:ascii="宋体" w:hAnsi="宋体" w:cs="宋体"/>
                <w:szCs w:val="21"/>
                <w:highlight w:val="none"/>
                <w:lang w:val="en-US" w:eastAsia="zh-CN"/>
              </w:rPr>
              <w:t xml:space="preserve">江理工融合门户相</w:t>
            </w:r>
            <w:r>
              <w:rPr>
                <w:rFonts w:hint="eastAsia" w:ascii="宋体" w:hAnsi="宋体" w:cs="宋体"/>
                <w:szCs w:val="21"/>
                <w:highlight w:val="none"/>
              </w:rPr>
              <w:t xml:space="preserve">结合，可以直接通过</w:t>
            </w:r>
            <w:r>
              <w:rPr>
                <w:rFonts w:hint="eastAsia" w:ascii="宋体" w:hAnsi="宋体" w:cs="宋体"/>
                <w:szCs w:val="21"/>
                <w:highlight w:val="none"/>
                <w:lang w:val="en-US" w:eastAsia="zh-CN"/>
              </w:rPr>
              <w:t xml:space="preserve">江理工融合门户</w:t>
            </w:r>
            <w:r>
              <w:rPr>
                <w:rFonts w:hint="eastAsia" w:ascii="宋体" w:hAnsi="宋体" w:cs="宋体"/>
                <w:szCs w:val="21"/>
                <w:highlight w:val="none"/>
              </w:rPr>
              <w:t xml:space="preserve">访问教务系统（投标供应商中标后，采购人配合完成相应工作）。</w:t>
            </w:r>
            <w:r>
              <w:rPr>
                <w:rFonts w:ascii="宋体" w:hAnsi="宋体" w:cs="宋体"/>
                <w:color w:val="000000"/>
                <w:lang w:bidi="ar"/>
              </w:rPr>
            </w:r>
            <w:r/>
          </w:p>
        </w:tc>
        <w:tc>
          <w:tcPr>
            <w:tcMar>
              <w:left w:w="120" w:type="dxa"/>
              <w:top w:w="120" w:type="dxa"/>
              <w:right w:w="120" w:type="dxa"/>
              <w:bottom w:w="120" w:type="dxa"/>
            </w:tcMar>
            <w:tcW w:w="2249" w:type="dxa"/>
            <w:vAlign w:val="center"/>
            <w:textDirection w:val="lrTb"/>
            <w:noWrap w:val="false"/>
          </w:tcPr>
          <w:p>
            <w:pPr>
              <w:pStyle w:val="759"/>
              <w:jc w:val="center"/>
              <w:widowControl/>
              <w:rPr>
                <w:color w:val="000000"/>
                <w:lang w:val="en-US" w:eastAsia="zh-CN"/>
              </w:rPr>
            </w:pPr>
            <w:r>
              <w:rPr>
                <w:rFonts w:hint="eastAsia"/>
                <w:color w:val="000000"/>
                <w:lang w:val="en-US" w:eastAsia="zh-CN"/>
              </w:rPr>
              <w:t xml:space="preserve">提供满足该功能的承诺函并加盖公章。</w:t>
            </w:r>
            <w:r>
              <w:rPr>
                <w:color w:val="000000"/>
                <w:lang w:val="en-US" w:eastAsia="zh-CN"/>
              </w:rPr>
            </w:r>
            <w:r/>
          </w:p>
        </w:tc>
      </w:tr>
      <w:tr>
        <w:trPr>
          <w:tblHeader/>
        </w:trPr>
        <w:tc>
          <w:tcPr>
            <w:tcW w:w="787" w:type="dxa"/>
            <w:vAlign w:val="center"/>
            <w:textDirection w:val="lrTb"/>
            <w:noWrap w:val="false"/>
          </w:tcPr>
          <w:p>
            <w:pPr>
              <w:pStyle w:val="759"/>
              <w:jc w:val="center"/>
              <w:widowControl/>
              <w:rPr>
                <w:rFonts w:hint="eastAsia" w:ascii="宋体" w:hAnsi="宋体" w:eastAsia="宋体" w:cs="宋体"/>
                <w:color w:val="000000"/>
                <w:lang w:eastAsia="zh-CN" w:bidi="ar"/>
              </w:rPr>
            </w:pPr>
            <w:r>
              <w:rPr>
                <w:rFonts w:hint="eastAsia" w:ascii="宋体" w:hAnsi="宋体" w:cs="宋体"/>
                <w:color w:val="000000"/>
                <w:lang w:val="en-US" w:eastAsia="zh-CN" w:bidi="ar"/>
              </w:rPr>
              <w:t xml:space="preserve">3</w:t>
            </w:r>
            <w:r>
              <w:rPr>
                <w:rFonts w:hint="eastAsia" w:ascii="宋体" w:hAnsi="宋体" w:eastAsia="宋体" w:cs="宋体"/>
                <w:color w:val="000000"/>
                <w:lang w:eastAsia="zh-CN" w:bidi="ar"/>
              </w:rPr>
            </w:r>
            <w:r/>
          </w:p>
        </w:tc>
        <w:tc>
          <w:tcPr>
            <w:tcMar>
              <w:left w:w="120" w:type="dxa"/>
              <w:top w:w="120" w:type="dxa"/>
              <w:right w:w="120" w:type="dxa"/>
              <w:bottom w:w="120" w:type="dxa"/>
            </w:tcMar>
            <w:tcW w:w="5261" w:type="dxa"/>
            <w:vAlign w:val="center"/>
            <w:textDirection w:val="lrTb"/>
            <w:noWrap w:val="false"/>
          </w:tcPr>
          <w:p>
            <w:pPr>
              <w:pStyle w:val="759"/>
              <w:jc w:val="both"/>
              <w:widowControl/>
              <w:rPr>
                <w:rFonts w:ascii="宋体" w:hAnsi="宋体" w:cs="宋体"/>
                <w:color w:val="000000"/>
                <w:lang w:bidi="ar"/>
              </w:rPr>
            </w:pPr>
            <w:r>
              <w:rPr>
                <w:rFonts w:hint="eastAsia" w:ascii="宋体" w:hAnsi="宋体" w:cs="宋体"/>
                <w:b/>
                <w:bCs/>
                <w:szCs w:val="21"/>
                <w:highlight w:val="none"/>
              </w:rPr>
              <w:t xml:space="preserve">独立性和完整性。系统模块设置要合理，保证不会由于功能模块的增加或改变而影响数据库的独立性和完整性。各个应用系统开发应采用模块化的开发方式，各模块之间相互独立，模块接口开放明确，任何一个应用模块的损坏和更换不能影响其他软件模块的应用。允许系统管理员通过权限管理设置用户可以使用的系统应用模块。</w:t>
            </w:r>
            <w:r>
              <w:rPr>
                <w:rFonts w:ascii="宋体" w:hAnsi="宋体" w:cs="宋体"/>
                <w:color w:val="000000"/>
                <w:lang w:bidi="ar"/>
              </w:rPr>
            </w:r>
            <w:r/>
          </w:p>
        </w:tc>
        <w:tc>
          <w:tcPr>
            <w:tcMar>
              <w:left w:w="120" w:type="dxa"/>
              <w:top w:w="120" w:type="dxa"/>
              <w:right w:w="120" w:type="dxa"/>
              <w:bottom w:w="120" w:type="dxa"/>
            </w:tcMar>
            <w:tcW w:w="2249" w:type="dxa"/>
            <w:vAlign w:val="center"/>
            <w:textDirection w:val="lrTb"/>
            <w:noWrap w:val="false"/>
          </w:tcPr>
          <w:p>
            <w:pPr>
              <w:pStyle w:val="759"/>
              <w:jc w:val="center"/>
              <w:widowControl/>
              <w:rPr>
                <w:rFonts w:hint="eastAsia"/>
                <w:color w:val="000000"/>
                <w:lang w:val="en-US" w:eastAsia="zh-CN"/>
              </w:rPr>
            </w:pPr>
            <w:r>
              <w:rPr>
                <w:rFonts w:hint="eastAsia"/>
                <w:color w:val="000000"/>
                <w:lang w:val="en-US" w:eastAsia="zh-CN"/>
              </w:rPr>
              <w:t xml:space="preserve">提供满足该功能的承诺函并加盖公章。</w:t>
            </w:r>
            <w:r>
              <w:rPr>
                <w:rFonts w:hint="eastAsia"/>
                <w:color w:val="000000"/>
                <w:lang w:val="en-US" w:eastAsia="zh-CN"/>
              </w:rPr>
            </w:r>
            <w:r/>
          </w:p>
        </w:tc>
      </w:tr>
      <w:tr>
        <w:trPr>
          <w:tblHeader/>
        </w:trPr>
        <w:tc>
          <w:tcPr>
            <w:tcW w:w="787" w:type="dxa"/>
            <w:vAlign w:val="center"/>
            <w:textDirection w:val="lrTb"/>
            <w:noWrap w:val="false"/>
          </w:tcPr>
          <w:p>
            <w:pPr>
              <w:pStyle w:val="759"/>
              <w:jc w:val="center"/>
              <w:widowControl/>
              <w:rPr>
                <w:rFonts w:ascii="宋体" w:hAnsi="宋体" w:cs="宋体"/>
                <w:color w:val="000000"/>
                <w:lang w:val="en-US" w:eastAsia="zh-CN" w:bidi="ar"/>
              </w:rPr>
            </w:pPr>
            <w:r>
              <w:rPr>
                <w:rFonts w:hint="eastAsia" w:ascii="宋体" w:hAnsi="宋体" w:cs="宋体"/>
                <w:color w:val="000000"/>
                <w:lang w:val="en-US" w:eastAsia="zh-CN" w:bidi="ar"/>
              </w:rPr>
              <w:t xml:space="preserve">4</w:t>
            </w:r>
            <w:r>
              <w:rPr>
                <w:rFonts w:ascii="宋体" w:hAnsi="宋体" w:cs="宋体"/>
                <w:color w:val="000000"/>
                <w:lang w:val="en-US" w:eastAsia="zh-CN" w:bidi="ar"/>
              </w:rPr>
            </w:r>
            <w:r/>
          </w:p>
        </w:tc>
        <w:tc>
          <w:tcPr>
            <w:tcMar>
              <w:left w:w="120" w:type="dxa"/>
              <w:top w:w="120" w:type="dxa"/>
              <w:right w:w="120" w:type="dxa"/>
              <w:bottom w:w="120" w:type="dxa"/>
            </w:tcMar>
            <w:tcW w:w="5261" w:type="dxa"/>
            <w:vAlign w:val="center"/>
            <w:textDirection w:val="lrTb"/>
            <w:noWrap w:val="false"/>
          </w:tcPr>
          <w:p>
            <w:pPr>
              <w:pStyle w:val="759"/>
              <w:jc w:val="both"/>
              <w:widowControl/>
              <w:rPr>
                <w:rFonts w:hint="eastAsia" w:ascii="宋体" w:hAnsi="宋体" w:cs="宋体"/>
                <w:b/>
                <w:bCs/>
                <w:szCs w:val="21"/>
                <w:highlight w:val="none"/>
              </w:rPr>
            </w:pPr>
            <w:r>
              <w:rPr>
                <w:rFonts w:hint="eastAsia" w:ascii="宋体" w:hAnsi="宋体" w:cs="宋体"/>
                <w:b/>
                <w:szCs w:val="21"/>
                <w:highlight w:val="none"/>
              </w:rPr>
              <w:t xml:space="preserve">支持工作流引擎机制，提供流程自定义功能。</w:t>
            </w:r>
            <w:r>
              <w:rPr>
                <w:rFonts w:hint="eastAsia" w:ascii="宋体" w:hAnsi="宋体" w:cs="宋体"/>
                <w:szCs w:val="21"/>
                <w:highlight w:val="none"/>
              </w:rPr>
              <w:t xml:space="preserve">支持系统内各项审批流程的自定义，包括：调停课流程、成绩录入流程、教室借用流程、缓考申请流程、培养方案审核流程、考试安排流程、毕业学位审核、学籍异动审核等。并提供伴随工作流程的实时消息推送机制，用户登录后，系统自动弹出与流程处理相关的提示消息。业务流程需保留历史数据。</w:t>
            </w:r>
            <w:r>
              <w:rPr>
                <w:rFonts w:hint="eastAsia" w:ascii="宋体" w:hAnsi="宋体" w:cs="宋体"/>
                <w:b/>
                <w:bCs/>
                <w:szCs w:val="21"/>
                <w:highlight w:val="none"/>
              </w:rPr>
            </w:r>
            <w:r/>
          </w:p>
        </w:tc>
        <w:tc>
          <w:tcPr>
            <w:tcMar>
              <w:left w:w="120" w:type="dxa"/>
              <w:top w:w="120" w:type="dxa"/>
              <w:right w:w="120" w:type="dxa"/>
              <w:bottom w:w="120" w:type="dxa"/>
            </w:tcMar>
            <w:tcW w:w="2249" w:type="dxa"/>
            <w:vAlign w:val="center"/>
            <w:textDirection w:val="lrTb"/>
            <w:noWrap w:val="false"/>
          </w:tcPr>
          <w:p>
            <w:pPr>
              <w:pStyle w:val="759"/>
              <w:jc w:val="center"/>
              <w:widowControl/>
              <w:rPr>
                <w:rFonts w:hint="eastAsia"/>
                <w:color w:val="000000"/>
                <w:lang w:val="en-US" w:eastAsia="zh-CN"/>
              </w:rPr>
            </w:pPr>
            <w:r>
              <w:rPr>
                <w:rFonts w:hint="eastAsia"/>
                <w:color w:val="000000"/>
                <w:lang w:val="en-US" w:eastAsia="zh-CN"/>
              </w:rPr>
              <w:t xml:space="preserve">提供满足该功能的承诺函并加盖公章。</w:t>
            </w:r>
            <w:r>
              <w:rPr>
                <w:rFonts w:hint="eastAsia"/>
                <w:color w:val="000000"/>
                <w:lang w:val="en-US" w:eastAsia="zh-CN"/>
              </w:rPr>
            </w:r>
            <w:r/>
          </w:p>
        </w:tc>
      </w:tr>
      <w:tr>
        <w:trPr>
          <w:tblHeader/>
        </w:trPr>
        <w:tc>
          <w:tcPr>
            <w:tcW w:w="787" w:type="dxa"/>
            <w:vAlign w:val="center"/>
            <w:textDirection w:val="lrTb"/>
            <w:noWrap w:val="false"/>
          </w:tcPr>
          <w:p>
            <w:pPr>
              <w:pStyle w:val="759"/>
              <w:jc w:val="center"/>
              <w:widowControl/>
              <w:rPr>
                <w:rFonts w:ascii="宋体" w:hAnsi="宋体" w:cs="宋体"/>
                <w:color w:val="000000"/>
                <w:lang w:val="en-US" w:eastAsia="zh-CN" w:bidi="ar"/>
              </w:rPr>
            </w:pPr>
            <w:r>
              <w:rPr>
                <w:rFonts w:hint="eastAsia" w:ascii="宋体" w:hAnsi="宋体" w:cs="宋体"/>
                <w:color w:val="000000"/>
                <w:lang w:val="en-US" w:eastAsia="zh-CN" w:bidi="ar"/>
              </w:rPr>
              <w:t xml:space="preserve">5</w:t>
            </w:r>
            <w:r>
              <w:rPr>
                <w:rFonts w:ascii="宋体" w:hAnsi="宋体" w:cs="宋体"/>
                <w:color w:val="000000"/>
                <w:lang w:val="en-US" w:eastAsia="zh-CN" w:bidi="ar"/>
              </w:rPr>
            </w:r>
            <w:r/>
          </w:p>
        </w:tc>
        <w:tc>
          <w:tcPr>
            <w:tcMar>
              <w:left w:w="120" w:type="dxa"/>
              <w:top w:w="120" w:type="dxa"/>
              <w:right w:w="120" w:type="dxa"/>
              <w:bottom w:w="120" w:type="dxa"/>
            </w:tcMar>
            <w:tcW w:w="5261" w:type="dxa"/>
            <w:vAlign w:val="center"/>
            <w:textDirection w:val="lrTb"/>
            <w:noWrap w:val="false"/>
          </w:tcPr>
          <w:p>
            <w:pPr>
              <w:pStyle w:val="759"/>
              <w:contextualSpacing/>
              <w:spacing w:line="240" w:lineRule="auto"/>
              <w:widowControl/>
              <w:rPr>
                <w:rFonts w:ascii="宋体" w:hAnsi="宋体" w:eastAsia="宋体" w:cs="宋体"/>
                <w:b/>
                <w:bCs/>
                <w:szCs w:val="21"/>
                <w:highlight w:val="none"/>
                <w:lang w:val="en-US" w:eastAsia="zh-CN"/>
              </w:rPr>
            </w:pPr>
            <w:r>
              <w:rPr>
                <w:rFonts w:hint="eastAsia" w:ascii="宋体" w:hAnsi="宋体" w:eastAsia="宋体" w:cs="宋体"/>
                <w:b/>
                <w:bCs/>
                <w:szCs w:val="21"/>
                <w:highlight w:val="none"/>
              </w:rPr>
              <w:t xml:space="preserve">教学管理系统主要至少包括如下2</w:t>
            </w:r>
            <w:r>
              <w:rPr>
                <w:rFonts w:hint="eastAsia" w:ascii="宋体" w:hAnsi="宋体" w:eastAsia="宋体" w:cs="宋体"/>
                <w:b/>
                <w:bCs/>
                <w:szCs w:val="21"/>
                <w:highlight w:val="none"/>
                <w:lang w:val="en-US" w:eastAsia="zh-CN"/>
              </w:rPr>
              <w:t xml:space="preserve">2</w:t>
            </w:r>
            <w:r>
              <w:rPr>
                <w:rFonts w:hint="eastAsia" w:ascii="宋体" w:hAnsi="宋体" w:eastAsia="宋体" w:cs="宋体"/>
                <w:b/>
                <w:bCs/>
                <w:szCs w:val="21"/>
                <w:highlight w:val="none"/>
              </w:rPr>
              <w:t xml:space="preserve">项功能：</w:t>
            </w:r>
            <w:r>
              <w:rPr>
                <w:rFonts w:hint="eastAsia" w:ascii="宋体" w:hAnsi="宋体" w:eastAsia="宋体" w:cs="宋体"/>
                <w:szCs w:val="21"/>
                <w:highlight w:val="none"/>
              </w:rPr>
              <w:t xml:space="preserve">1. 系统管理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2. 学籍管理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3. 教师管理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4. 培养方案管理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5. 排课管理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6. 考务管理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7. 选课管理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8. 重新学习管理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9. 学生网上报名</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10. 成绩管理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11. 毕业和学位审核管理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12. 辅修（微专业）管理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13. 教材管理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14. 实习实训管理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15. 实验教学管理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16. 毕业设计（论文）管理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17. 创业创新项目分值管理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18. 教学质量评价</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19. 资格证书管理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20. 教研项目管理</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rPr>
              <w:t xml:space="preserve">21. 移动应用</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val="en-US" w:eastAsia="zh-CN"/>
              </w:rPr>
              <w:t xml:space="preserve">22.系统集成</w:t>
            </w:r>
            <w:r>
              <w:rPr>
                <w:rFonts w:ascii="宋体" w:hAnsi="宋体" w:eastAsia="宋体" w:cs="宋体"/>
                <w:b/>
                <w:bCs/>
                <w:szCs w:val="21"/>
                <w:highlight w:val="none"/>
                <w:lang w:val="en-US" w:eastAsia="zh-CN"/>
              </w:rPr>
            </w:r>
            <w:r/>
          </w:p>
        </w:tc>
        <w:tc>
          <w:tcPr>
            <w:tcMar>
              <w:left w:w="120" w:type="dxa"/>
              <w:top w:w="120" w:type="dxa"/>
              <w:right w:w="120" w:type="dxa"/>
              <w:bottom w:w="120" w:type="dxa"/>
            </w:tcMar>
            <w:tcW w:w="2249" w:type="dxa"/>
            <w:vAlign w:val="center"/>
            <w:textDirection w:val="lrTb"/>
            <w:noWrap w:val="false"/>
          </w:tcPr>
          <w:p>
            <w:pPr>
              <w:pStyle w:val="759"/>
              <w:jc w:val="center"/>
              <w:widowControl/>
              <w:rPr>
                <w:rFonts w:hint="eastAsia"/>
                <w:color w:val="000000"/>
                <w:lang w:val="en-US" w:eastAsia="zh-CN"/>
              </w:rPr>
            </w:pPr>
            <w:r>
              <w:rPr>
                <w:rFonts w:hint="eastAsia"/>
                <w:color w:val="000000"/>
                <w:lang w:val="en-US" w:eastAsia="zh-CN"/>
              </w:rPr>
              <w:t xml:space="preserve">提供满足该功能的承诺函并加盖公章。</w:t>
            </w:r>
            <w:r>
              <w:rPr>
                <w:rFonts w:hint="eastAsia"/>
                <w:color w:val="000000"/>
                <w:lang w:val="en-US" w:eastAsia="zh-CN"/>
              </w:rPr>
            </w:r>
            <w:r/>
          </w:p>
        </w:tc>
      </w:tr>
      <w:tr>
        <w:trPr>
          <w:trHeight w:val="634"/>
          <w:tblHeader/>
        </w:trPr>
        <w:tc>
          <w:tcPr>
            <w:tcW w:w="787" w:type="dxa"/>
            <w:vAlign w:val="center"/>
            <w:textDirection w:val="lrTb"/>
            <w:noWrap w:val="false"/>
          </w:tcPr>
          <w:p>
            <w:pPr>
              <w:pStyle w:val="759"/>
              <w:jc w:val="center"/>
              <w:widowControl/>
              <w:rPr>
                <w:rFonts w:ascii="宋体" w:hAnsi="宋体" w:cs="宋体"/>
                <w:color w:val="000000"/>
                <w:lang w:val="en-US" w:eastAsia="zh-CN" w:bidi="ar"/>
              </w:rPr>
            </w:pPr>
            <w:r>
              <w:rPr>
                <w:rFonts w:hint="eastAsia" w:ascii="宋体" w:hAnsi="宋体" w:cs="宋体"/>
                <w:color w:val="000000"/>
                <w:lang w:val="en-US" w:eastAsia="zh-CN" w:bidi="ar"/>
              </w:rPr>
              <w:t xml:space="preserve">6</w:t>
            </w:r>
            <w:r>
              <w:rPr>
                <w:rFonts w:ascii="宋体" w:hAnsi="宋体" w:cs="宋体"/>
                <w:color w:val="000000"/>
                <w:lang w:val="en-US" w:eastAsia="zh-CN" w:bidi="ar"/>
              </w:rPr>
            </w:r>
            <w:r/>
          </w:p>
        </w:tc>
        <w:tc>
          <w:tcPr>
            <w:tcMar>
              <w:left w:w="120" w:type="dxa"/>
              <w:top w:w="120" w:type="dxa"/>
              <w:right w:w="120" w:type="dxa"/>
              <w:bottom w:w="120" w:type="dxa"/>
            </w:tcMar>
            <w:tcW w:w="5261" w:type="dxa"/>
            <w:vAlign w:val="center"/>
            <w:textDirection w:val="lrTb"/>
            <w:noWrap w:val="false"/>
          </w:tcPr>
          <w:p>
            <w:pPr>
              <w:pStyle w:val="759"/>
              <w:contextualSpacing/>
              <w:spacing w:line="400" w:lineRule="exact"/>
              <w:rPr>
                <w:rFonts w:hint="eastAsia" w:ascii="宋体" w:hAnsi="宋体" w:cs="宋体"/>
                <w:szCs w:val="21"/>
                <w:highlight w:val="none"/>
              </w:rPr>
            </w:pPr>
            <w:r>
              <w:rPr>
                <w:rFonts w:hint="eastAsia" w:ascii="宋体" w:hAnsi="宋体" w:cs="宋体"/>
                <w:szCs w:val="21"/>
                <w:highlight w:val="none"/>
              </w:rPr>
              <w:t xml:space="preserve">权限管理</w:t>
            </w:r>
            <w:r>
              <w:rPr>
                <w:rFonts w:hint="eastAsia" w:ascii="宋体" w:hAnsi="宋体" w:cs="宋体"/>
                <w:szCs w:val="21"/>
                <w:highlight w:val="none"/>
                <w:lang w:val="en-US" w:eastAsia="zh-CN"/>
              </w:rPr>
              <w:t xml:space="preserve"> </w:t>
            </w:r>
            <w:r>
              <w:rPr>
                <w:rFonts w:hint="eastAsia" w:ascii="宋体" w:hAnsi="宋体" w:cs="宋体"/>
                <w:b/>
                <w:szCs w:val="21"/>
                <w:highlight w:val="none"/>
              </w:rPr>
              <w:t xml:space="preserve">对用户按照权限按照模块分别授权。</w:t>
            </w:r>
            <w:r>
              <w:rPr>
                <w:rFonts w:hint="eastAsia" w:ascii="宋体" w:hAnsi="宋体" w:cs="宋体"/>
                <w:szCs w:val="21"/>
                <w:highlight w:val="none"/>
              </w:rPr>
            </w:r>
            <w:r/>
          </w:p>
        </w:tc>
        <w:tc>
          <w:tcPr>
            <w:tcMar>
              <w:left w:w="120" w:type="dxa"/>
              <w:top w:w="120" w:type="dxa"/>
              <w:right w:w="120" w:type="dxa"/>
              <w:bottom w:w="120" w:type="dxa"/>
            </w:tcMar>
            <w:tcW w:w="2249" w:type="dxa"/>
            <w:vAlign w:val="center"/>
            <w:textDirection w:val="lrTb"/>
            <w:noWrap w:val="false"/>
          </w:tcPr>
          <w:p>
            <w:pPr>
              <w:pStyle w:val="759"/>
              <w:jc w:val="center"/>
              <w:widowControl/>
              <w:rPr>
                <w:rFonts w:hint="eastAsia"/>
                <w:color w:val="000000"/>
                <w:lang w:val="en-US" w:eastAsia="zh-CN"/>
              </w:rPr>
            </w:pPr>
            <w:r>
              <w:rPr>
                <w:rFonts w:hint="eastAsia"/>
                <w:color w:val="000000"/>
                <w:lang w:val="en-US" w:eastAsia="zh-CN"/>
              </w:rPr>
              <w:t xml:space="preserve">提供满足该功能的承诺函并加盖公章。</w:t>
            </w:r>
            <w:r>
              <w:rPr>
                <w:rFonts w:hint="eastAsia"/>
                <w:color w:val="000000"/>
                <w:lang w:val="en-US" w:eastAsia="zh-CN"/>
              </w:rPr>
            </w:r>
            <w:r/>
          </w:p>
        </w:tc>
      </w:tr>
      <w:tr>
        <w:trPr>
          <w:trHeight w:val="1319"/>
          <w:tblHeader/>
        </w:trPr>
        <w:tc>
          <w:tcPr>
            <w:tcW w:w="787" w:type="dxa"/>
            <w:vAlign w:val="center"/>
            <w:textDirection w:val="lrTb"/>
            <w:noWrap w:val="false"/>
          </w:tcPr>
          <w:p>
            <w:pPr>
              <w:pStyle w:val="759"/>
              <w:jc w:val="center"/>
              <w:widowControl/>
              <w:rPr>
                <w:rFonts w:ascii="宋体" w:hAnsi="宋体" w:cs="宋体"/>
                <w:color w:val="000000"/>
                <w:lang w:val="en-US" w:eastAsia="zh-CN" w:bidi="ar"/>
              </w:rPr>
            </w:pPr>
            <w:r>
              <w:rPr>
                <w:rFonts w:hint="eastAsia" w:ascii="宋体" w:hAnsi="宋体" w:cs="宋体"/>
                <w:color w:val="000000"/>
                <w:lang w:val="en-US" w:eastAsia="zh-CN" w:bidi="ar"/>
              </w:rPr>
              <w:t xml:space="preserve">7</w:t>
            </w:r>
            <w:r>
              <w:rPr>
                <w:rFonts w:ascii="宋体" w:hAnsi="宋体" w:cs="宋体"/>
                <w:color w:val="000000"/>
                <w:lang w:val="en-US" w:eastAsia="zh-CN" w:bidi="ar"/>
              </w:rPr>
            </w:r>
            <w:r/>
          </w:p>
        </w:tc>
        <w:tc>
          <w:tcPr>
            <w:tcMar>
              <w:left w:w="120" w:type="dxa"/>
              <w:top w:w="120" w:type="dxa"/>
              <w:right w:w="120" w:type="dxa"/>
              <w:bottom w:w="120" w:type="dxa"/>
            </w:tcMar>
            <w:tcW w:w="5261" w:type="dxa"/>
            <w:vAlign w:val="center"/>
            <w:textDirection w:val="lrTb"/>
            <w:noWrap w:val="false"/>
          </w:tcPr>
          <w:p>
            <w:pPr>
              <w:pStyle w:val="759"/>
              <w:contextualSpacing/>
              <w:spacing w:line="400" w:lineRule="exact"/>
              <w:rPr>
                <w:rFonts w:hint="eastAsia" w:ascii="宋体" w:hAnsi="宋体" w:eastAsia="宋体" w:cs="宋体"/>
                <w:szCs w:val="21"/>
                <w:highlight w:val="none"/>
                <w:lang w:val="en-US" w:eastAsia="zh-CN"/>
              </w:rPr>
            </w:pPr>
            <w:r>
              <w:rPr>
                <w:rFonts w:hint="eastAsia" w:ascii="宋体" w:hAnsi="宋体" w:cs="宋体"/>
                <w:szCs w:val="21"/>
                <w:highlight w:val="none"/>
              </w:rPr>
              <w:t xml:space="preserve">业务流程管理</w:t>
            </w:r>
            <w:r>
              <w:rPr>
                <w:rFonts w:hint="eastAsia" w:ascii="宋体" w:hAnsi="宋体" w:cs="宋体"/>
                <w:szCs w:val="21"/>
                <w:highlight w:val="none"/>
                <w:lang w:val="en-US" w:eastAsia="zh-CN"/>
              </w:rPr>
              <w:t xml:space="preserve"> </w:t>
            </w:r>
            <w:r>
              <w:rPr>
                <w:rFonts w:hint="eastAsia" w:ascii="宋体" w:hAnsi="宋体" w:cs="宋体"/>
                <w:b/>
                <w:bCs/>
                <w:szCs w:val="21"/>
                <w:highlight w:val="none"/>
              </w:rPr>
              <w:t xml:space="preserve">提供工作流引擎，实现教务管理流程的动态配置，可以增加或减少审核各个环节，提供业务流程项目的建立，流程环节的设置和审批用户的设定，流程发起的内容和必要条件等。</w:t>
            </w:r>
            <w:r>
              <w:rPr>
                <w:rFonts w:hint="eastAsia" w:ascii="宋体" w:hAnsi="宋体" w:eastAsia="宋体" w:cs="宋体"/>
                <w:szCs w:val="21"/>
                <w:highlight w:val="none"/>
                <w:lang w:val="en-US" w:eastAsia="zh-CN"/>
              </w:rPr>
            </w:r>
            <w:r/>
          </w:p>
        </w:tc>
        <w:tc>
          <w:tcPr>
            <w:tcMar>
              <w:left w:w="120" w:type="dxa"/>
              <w:top w:w="120" w:type="dxa"/>
              <w:right w:w="120" w:type="dxa"/>
              <w:bottom w:w="120" w:type="dxa"/>
            </w:tcMar>
            <w:tcW w:w="2249" w:type="dxa"/>
            <w:vAlign w:val="center"/>
            <w:textDirection w:val="lrTb"/>
            <w:noWrap w:val="false"/>
          </w:tcPr>
          <w:p>
            <w:pPr>
              <w:pStyle w:val="759"/>
              <w:jc w:val="center"/>
              <w:widowControl/>
              <w:rPr>
                <w:rFonts w:hint="eastAsia"/>
                <w:color w:val="000000"/>
                <w:lang w:val="en-US" w:eastAsia="zh-CN"/>
              </w:rPr>
            </w:pPr>
            <w:r>
              <w:rPr>
                <w:rFonts w:hint="eastAsia"/>
                <w:color w:val="000000"/>
                <w:lang w:val="en-US" w:eastAsia="zh-CN"/>
              </w:rPr>
              <w:t xml:space="preserve">提供满足该功能的承诺函并加盖公章。</w:t>
            </w:r>
            <w:r>
              <w:rPr>
                <w:rFonts w:hint="eastAsia"/>
                <w:color w:val="000000"/>
                <w:lang w:val="en-US" w:eastAsia="zh-CN"/>
              </w:rPr>
            </w:r>
            <w:r/>
          </w:p>
        </w:tc>
      </w:tr>
      <w:tr>
        <w:trPr>
          <w:tblHeader/>
        </w:trPr>
        <w:tc>
          <w:tcPr>
            <w:tcW w:w="787" w:type="dxa"/>
            <w:vAlign w:val="center"/>
            <w:textDirection w:val="lrTb"/>
            <w:noWrap w:val="false"/>
          </w:tcPr>
          <w:p>
            <w:pPr>
              <w:pStyle w:val="759"/>
              <w:jc w:val="center"/>
              <w:widowControl/>
              <w:rPr>
                <w:rFonts w:ascii="宋体" w:hAnsi="宋体" w:cs="宋体"/>
                <w:color w:val="000000"/>
                <w:lang w:val="en-US" w:eastAsia="zh-CN" w:bidi="ar"/>
              </w:rPr>
            </w:pPr>
            <w:r>
              <w:rPr>
                <w:rFonts w:hint="eastAsia" w:ascii="宋体" w:hAnsi="宋体" w:cs="宋体"/>
                <w:color w:val="000000"/>
                <w:lang w:val="en-US" w:eastAsia="zh-CN" w:bidi="ar"/>
              </w:rPr>
              <w:t xml:space="preserve">8</w:t>
            </w:r>
            <w:r>
              <w:rPr>
                <w:rFonts w:ascii="宋体" w:hAnsi="宋体" w:cs="宋体"/>
                <w:color w:val="000000"/>
                <w:lang w:val="en-US" w:eastAsia="zh-CN" w:bidi="ar"/>
              </w:rPr>
            </w:r>
            <w:r/>
          </w:p>
        </w:tc>
        <w:tc>
          <w:tcPr>
            <w:tcMar>
              <w:left w:w="120" w:type="dxa"/>
              <w:top w:w="120" w:type="dxa"/>
              <w:right w:w="120" w:type="dxa"/>
              <w:bottom w:w="120" w:type="dxa"/>
            </w:tcMar>
            <w:tcW w:w="5261" w:type="dxa"/>
            <w:vAlign w:val="center"/>
            <w:textDirection w:val="lrTb"/>
            <w:noWrap w:val="false"/>
          </w:tcPr>
          <w:p>
            <w:pPr>
              <w:pStyle w:val="759"/>
              <w:contextualSpacing/>
              <w:spacing w:line="400" w:lineRule="exact"/>
              <w:rPr>
                <w:rFonts w:hint="eastAsia" w:ascii="宋体" w:hAnsi="宋体" w:cs="宋体"/>
                <w:szCs w:val="21"/>
                <w:highlight w:val="none"/>
              </w:rPr>
            </w:pPr>
            <w:r>
              <w:rPr>
                <w:rFonts w:hint="eastAsia" w:ascii="宋体" w:hAnsi="宋体" w:cs="宋体"/>
                <w:szCs w:val="21"/>
                <w:highlight w:val="none"/>
              </w:rPr>
              <w:t xml:space="preserve">学籍异动管理</w:t>
            </w:r>
            <w:r>
              <w:rPr>
                <w:rFonts w:hint="eastAsia" w:ascii="宋体" w:hAnsi="宋体" w:cs="宋体"/>
                <w:szCs w:val="21"/>
                <w:highlight w:val="none"/>
                <w:lang w:val="en-US" w:eastAsia="zh-CN"/>
              </w:rPr>
              <w:t xml:space="preserve"> </w:t>
            </w:r>
            <w:r>
              <w:rPr>
                <w:rFonts w:hint="eastAsia" w:ascii="宋体" w:hAnsi="宋体" w:cs="宋体"/>
                <w:b/>
                <w:bCs/>
                <w:szCs w:val="21"/>
                <w:highlight w:val="none"/>
              </w:rPr>
              <w:t xml:space="preserve">提供各类学籍异动（如：转专业、休学、降级、复学、退学、保留学籍、保留入学资格等）的管理，要求能根据实际需要自定义扩展学籍异动的类型，能设置学籍异动申请审核的流程。</w:t>
            </w:r>
            <w:r>
              <w:rPr>
                <w:rFonts w:hint="eastAsia" w:ascii="宋体" w:hAnsi="宋体" w:cs="宋体"/>
                <w:szCs w:val="21"/>
                <w:highlight w:val="none"/>
              </w:rPr>
            </w:r>
            <w:r/>
          </w:p>
        </w:tc>
        <w:tc>
          <w:tcPr>
            <w:tcMar>
              <w:left w:w="120" w:type="dxa"/>
              <w:top w:w="120" w:type="dxa"/>
              <w:right w:w="120" w:type="dxa"/>
              <w:bottom w:w="120" w:type="dxa"/>
            </w:tcMar>
            <w:tcW w:w="2249" w:type="dxa"/>
            <w:vAlign w:val="center"/>
            <w:textDirection w:val="lrTb"/>
            <w:noWrap w:val="false"/>
          </w:tcPr>
          <w:p>
            <w:pPr>
              <w:pStyle w:val="759"/>
              <w:jc w:val="center"/>
              <w:widowControl/>
              <w:rPr>
                <w:rFonts w:hint="eastAsia"/>
                <w:color w:val="000000"/>
                <w:lang w:val="en-US" w:eastAsia="zh-CN"/>
              </w:rPr>
            </w:pPr>
            <w:r>
              <w:rPr>
                <w:rFonts w:hint="eastAsia"/>
                <w:color w:val="000000"/>
                <w:lang w:val="en-US" w:eastAsia="zh-CN"/>
              </w:rPr>
              <w:t xml:space="preserve">提供满足该功能的承诺函并加盖公章。</w:t>
            </w:r>
            <w:r>
              <w:rPr>
                <w:rFonts w:hint="eastAsia"/>
                <w:color w:val="000000"/>
                <w:lang w:val="en-US" w:eastAsia="zh-CN"/>
              </w:rPr>
            </w:r>
            <w:r/>
          </w:p>
        </w:tc>
      </w:tr>
      <w:tr>
        <w:trPr>
          <w:trHeight w:val="667"/>
          <w:tblHeader/>
        </w:trPr>
        <w:tc>
          <w:tcPr>
            <w:tcW w:w="787" w:type="dxa"/>
            <w:vAlign w:val="center"/>
            <w:textDirection w:val="lrTb"/>
            <w:noWrap w:val="false"/>
          </w:tcPr>
          <w:p>
            <w:pPr>
              <w:pStyle w:val="759"/>
              <w:jc w:val="center"/>
              <w:widowControl/>
              <w:rPr>
                <w:rFonts w:ascii="宋体" w:hAnsi="宋体" w:cs="宋体"/>
                <w:color w:val="000000"/>
                <w:lang w:val="en-US" w:eastAsia="zh-CN" w:bidi="ar"/>
              </w:rPr>
            </w:pPr>
            <w:r>
              <w:rPr>
                <w:rFonts w:hint="eastAsia" w:ascii="宋体" w:hAnsi="宋体" w:cs="宋体"/>
                <w:color w:val="000000"/>
                <w:lang w:val="en-US" w:eastAsia="zh-CN" w:bidi="ar"/>
              </w:rPr>
              <w:t xml:space="preserve">9</w:t>
            </w:r>
            <w:r>
              <w:rPr>
                <w:rFonts w:ascii="宋体" w:hAnsi="宋体" w:cs="宋体"/>
                <w:color w:val="000000"/>
                <w:lang w:val="en-US" w:eastAsia="zh-CN" w:bidi="ar"/>
              </w:rPr>
            </w:r>
            <w:r/>
          </w:p>
        </w:tc>
        <w:tc>
          <w:tcPr>
            <w:tcMar>
              <w:left w:w="120" w:type="dxa"/>
              <w:top w:w="120" w:type="dxa"/>
              <w:right w:w="120" w:type="dxa"/>
              <w:bottom w:w="120" w:type="dxa"/>
            </w:tcMar>
            <w:tcW w:w="5261" w:type="dxa"/>
            <w:vAlign w:val="center"/>
            <w:textDirection w:val="lrTb"/>
            <w:noWrap w:val="false"/>
          </w:tcPr>
          <w:p>
            <w:pPr>
              <w:pStyle w:val="759"/>
              <w:contextualSpacing/>
              <w:spacing w:line="400" w:lineRule="exact"/>
              <w:rPr>
                <w:rFonts w:hint="eastAsia" w:ascii="宋体" w:hAnsi="宋体" w:cs="宋体"/>
                <w:szCs w:val="21"/>
                <w:highlight w:val="none"/>
              </w:rPr>
            </w:pPr>
            <w:r>
              <w:rPr>
                <w:rFonts w:hint="eastAsia" w:ascii="宋体" w:hAnsi="宋体" w:cs="宋体"/>
                <w:szCs w:val="21"/>
                <w:highlight w:val="none"/>
              </w:rPr>
              <w:t xml:space="preserve">培养方案管理</w:t>
            </w:r>
            <w:r>
              <w:rPr>
                <w:rFonts w:hint="eastAsia" w:ascii="宋体" w:hAnsi="宋体" w:cs="宋体"/>
                <w:szCs w:val="21"/>
                <w:highlight w:val="none"/>
                <w:lang w:val="en-US" w:eastAsia="zh-CN"/>
              </w:rPr>
              <w:t xml:space="preserve"> </w:t>
            </w:r>
            <w:r>
              <w:rPr>
                <w:rFonts w:hint="eastAsia" w:ascii="宋体" w:hAnsi="宋体" w:cs="宋体"/>
                <w:b/>
                <w:bCs/>
                <w:szCs w:val="21"/>
                <w:highlight w:val="none"/>
              </w:rPr>
              <w:t xml:space="preserve">支持中英文培养方案模板制定、培养方案修订与制定、培养方案输出等功能。</w:t>
            </w:r>
            <w:r>
              <w:rPr>
                <w:rFonts w:hint="eastAsia" w:ascii="宋体" w:hAnsi="宋体" w:cs="宋体"/>
                <w:szCs w:val="21"/>
                <w:highlight w:val="none"/>
              </w:rPr>
            </w:r>
            <w:r/>
          </w:p>
        </w:tc>
        <w:tc>
          <w:tcPr>
            <w:tcMar>
              <w:left w:w="120" w:type="dxa"/>
              <w:top w:w="120" w:type="dxa"/>
              <w:right w:w="120" w:type="dxa"/>
              <w:bottom w:w="120" w:type="dxa"/>
            </w:tcMar>
            <w:tcW w:w="2249" w:type="dxa"/>
            <w:vAlign w:val="center"/>
            <w:textDirection w:val="lrTb"/>
            <w:noWrap w:val="false"/>
          </w:tcPr>
          <w:p>
            <w:pPr>
              <w:pStyle w:val="759"/>
              <w:jc w:val="center"/>
              <w:widowControl/>
              <w:rPr>
                <w:rFonts w:hint="eastAsia"/>
                <w:color w:val="000000"/>
                <w:lang w:val="en-US" w:eastAsia="zh-CN"/>
              </w:rPr>
            </w:pPr>
            <w:r>
              <w:rPr>
                <w:rFonts w:hint="eastAsia"/>
                <w:color w:val="000000"/>
                <w:lang w:val="en-US" w:eastAsia="zh-CN"/>
              </w:rPr>
              <w:t xml:space="preserve">提供满足该功能的承诺函并加盖公章。</w:t>
            </w:r>
            <w:r>
              <w:rPr>
                <w:rFonts w:hint="eastAsia"/>
                <w:color w:val="000000"/>
                <w:lang w:val="en-US" w:eastAsia="zh-CN"/>
              </w:rPr>
            </w:r>
            <w:r/>
          </w:p>
        </w:tc>
      </w:tr>
      <w:tr>
        <w:trPr>
          <w:tblHeader/>
        </w:trPr>
        <w:tc>
          <w:tcPr>
            <w:tcW w:w="787" w:type="dxa"/>
            <w:vAlign w:val="center"/>
            <w:textDirection w:val="lrTb"/>
            <w:noWrap w:val="false"/>
          </w:tcPr>
          <w:p>
            <w:pPr>
              <w:pStyle w:val="759"/>
              <w:jc w:val="center"/>
              <w:widowControl/>
              <w:rPr>
                <w:rFonts w:ascii="宋体" w:hAnsi="宋体" w:cs="宋体"/>
                <w:color w:val="000000"/>
                <w:lang w:val="en-US" w:eastAsia="zh-CN" w:bidi="ar"/>
              </w:rPr>
            </w:pPr>
            <w:r>
              <w:rPr>
                <w:rFonts w:hint="eastAsia" w:ascii="宋体" w:hAnsi="宋体" w:cs="宋体"/>
                <w:color w:val="000000"/>
                <w:lang w:val="en-US" w:eastAsia="zh-CN" w:bidi="ar"/>
              </w:rPr>
              <w:t xml:space="preserve">10</w:t>
            </w:r>
            <w:r>
              <w:rPr>
                <w:rFonts w:ascii="宋体" w:hAnsi="宋体" w:cs="宋体"/>
                <w:color w:val="000000"/>
                <w:lang w:val="en-US" w:eastAsia="zh-CN" w:bidi="ar"/>
              </w:rPr>
            </w:r>
            <w:r/>
          </w:p>
        </w:tc>
        <w:tc>
          <w:tcPr>
            <w:tcMar>
              <w:left w:w="120" w:type="dxa"/>
              <w:top w:w="120" w:type="dxa"/>
              <w:right w:w="120" w:type="dxa"/>
              <w:bottom w:w="120" w:type="dxa"/>
            </w:tcMar>
            <w:tcW w:w="5261" w:type="dxa"/>
            <w:vAlign w:val="center"/>
            <w:textDirection w:val="lrTb"/>
            <w:noWrap w:val="false"/>
          </w:tcPr>
          <w:p>
            <w:pPr>
              <w:pStyle w:val="759"/>
              <w:spacing w:line="400" w:lineRule="exact"/>
              <w:widowControl/>
              <w:rPr>
                <w:rFonts w:hint="eastAsia" w:ascii="宋体" w:hAnsi="宋体" w:eastAsia="宋体" w:cs="宋体"/>
                <w:szCs w:val="21"/>
                <w:highlight w:val="none"/>
                <w:lang w:val="en-US" w:eastAsia="zh-CN"/>
              </w:rPr>
            </w:pPr>
            <w:r>
              <w:rPr>
                <w:rFonts w:hint="eastAsia" w:ascii="宋体" w:hAnsi="宋体" w:cs="宋体"/>
                <w:szCs w:val="21"/>
                <w:highlight w:val="none"/>
              </w:rPr>
              <w:t xml:space="preserve">课程过程管理</w:t>
            </w:r>
            <w:r>
              <w:rPr>
                <w:rFonts w:hint="eastAsia" w:ascii="宋体" w:hAnsi="宋体" w:cs="宋体"/>
                <w:b/>
                <w:bCs/>
                <w:szCs w:val="21"/>
                <w:highlight w:val="none"/>
              </w:rPr>
              <w:t xml:space="preserve"> 可以设置哪些课程需要过程管理，对于需要过程管理的课程，允许任课教师网上自定义成绩组成分项及对应成绩分项阶段。</w:t>
            </w:r>
            <w:r>
              <w:rPr>
                <w:rFonts w:hint="eastAsia" w:ascii="宋体" w:hAnsi="宋体" w:eastAsia="宋体" w:cs="宋体"/>
                <w:szCs w:val="21"/>
                <w:highlight w:val="none"/>
                <w:lang w:val="en-US" w:eastAsia="zh-CN"/>
              </w:rPr>
            </w:r>
            <w:r/>
          </w:p>
        </w:tc>
        <w:tc>
          <w:tcPr>
            <w:tcMar>
              <w:left w:w="120" w:type="dxa"/>
              <w:top w:w="120" w:type="dxa"/>
              <w:right w:w="120" w:type="dxa"/>
              <w:bottom w:w="120" w:type="dxa"/>
            </w:tcMar>
            <w:tcW w:w="2249" w:type="dxa"/>
            <w:vAlign w:val="center"/>
            <w:textDirection w:val="lrTb"/>
            <w:noWrap w:val="false"/>
          </w:tcPr>
          <w:p>
            <w:pPr>
              <w:pStyle w:val="759"/>
              <w:jc w:val="center"/>
              <w:widowControl/>
              <w:rPr>
                <w:rFonts w:hint="eastAsia"/>
                <w:color w:val="000000"/>
                <w:lang w:val="en-US" w:eastAsia="zh-CN"/>
              </w:rPr>
            </w:pPr>
            <w:r>
              <w:rPr>
                <w:rFonts w:hint="eastAsia"/>
                <w:color w:val="000000"/>
                <w:lang w:val="en-US" w:eastAsia="zh-CN"/>
              </w:rPr>
              <w:t xml:space="preserve">提供满足该功能的承诺函并加盖公章。</w:t>
            </w:r>
            <w:r>
              <w:rPr>
                <w:rFonts w:hint="eastAsia"/>
                <w:color w:val="000000"/>
                <w:lang w:val="en-US" w:eastAsia="zh-CN"/>
              </w:rPr>
            </w:r>
            <w:r/>
          </w:p>
        </w:tc>
      </w:tr>
      <w:tr>
        <w:trPr>
          <w:tblHeader/>
        </w:trPr>
        <w:tc>
          <w:tcPr>
            <w:tcW w:w="787" w:type="dxa"/>
            <w:vAlign w:val="center"/>
            <w:textDirection w:val="lrTb"/>
            <w:noWrap w:val="false"/>
          </w:tcPr>
          <w:p>
            <w:pPr>
              <w:pStyle w:val="759"/>
              <w:jc w:val="center"/>
              <w:widowControl/>
              <w:rPr>
                <w:rFonts w:ascii="宋体" w:hAnsi="宋体" w:cs="宋体"/>
                <w:color w:val="000000"/>
                <w:lang w:val="en-US" w:eastAsia="zh-CN" w:bidi="ar"/>
              </w:rPr>
            </w:pPr>
            <w:r>
              <w:rPr>
                <w:rFonts w:hint="eastAsia" w:ascii="宋体" w:hAnsi="宋体" w:cs="宋体"/>
                <w:color w:val="000000"/>
                <w:lang w:val="en-US" w:eastAsia="zh-CN" w:bidi="ar"/>
              </w:rPr>
              <w:t xml:space="preserve">11</w:t>
            </w:r>
            <w:r>
              <w:rPr>
                <w:rFonts w:ascii="宋体" w:hAnsi="宋体" w:cs="宋体"/>
                <w:color w:val="000000"/>
                <w:lang w:val="en-US" w:eastAsia="zh-CN" w:bidi="ar"/>
              </w:rPr>
            </w:r>
            <w:r/>
          </w:p>
        </w:tc>
        <w:tc>
          <w:tcPr>
            <w:tcMar>
              <w:left w:w="120" w:type="dxa"/>
              <w:top w:w="120" w:type="dxa"/>
              <w:right w:w="120" w:type="dxa"/>
              <w:bottom w:w="120" w:type="dxa"/>
            </w:tcMar>
            <w:tcW w:w="5261" w:type="dxa"/>
            <w:vAlign w:val="center"/>
            <w:textDirection w:val="lrTb"/>
            <w:noWrap w:val="false"/>
          </w:tcPr>
          <w:p>
            <w:pPr>
              <w:pStyle w:val="759"/>
              <w:spacing w:line="400" w:lineRule="exact"/>
              <w:rPr>
                <w:rFonts w:hint="eastAsia" w:ascii="宋体" w:hAnsi="宋体" w:cs="宋体"/>
                <w:szCs w:val="21"/>
                <w:highlight w:val="none"/>
              </w:rPr>
            </w:pPr>
            <w:r>
              <w:rPr>
                <w:rFonts w:hint="eastAsia" w:ascii="宋体" w:hAnsi="宋体" w:cs="宋体"/>
                <w:b/>
                <w:bCs/>
                <w:szCs w:val="21"/>
                <w:highlight w:val="none"/>
              </w:rPr>
              <w:t xml:space="preserve">系统集成</w:t>
            </w:r>
            <w:r>
              <w:rPr>
                <w:rFonts w:hint="eastAsia" w:ascii="宋体" w:hAnsi="宋体" w:cs="宋体"/>
                <w:b/>
                <w:bCs/>
                <w:szCs w:val="21"/>
                <w:highlight w:val="none"/>
                <w:lang w:val="en-US" w:eastAsia="zh-CN"/>
              </w:rPr>
              <w:t xml:space="preserve"> </w:t>
            </w:r>
            <w:r>
              <w:rPr>
                <w:rFonts w:hint="eastAsia" w:ascii="宋体" w:hAnsi="宋体" w:cs="宋体"/>
                <w:b/>
                <w:sz w:val="21"/>
                <w:szCs w:val="21"/>
                <w:highlight w:val="none"/>
              </w:rPr>
              <w:t xml:space="preserve">实现与</w:t>
            </w:r>
            <w:r>
              <w:rPr>
                <w:rFonts w:hint="eastAsia" w:ascii="宋体" w:hAnsi="宋体" w:cs="宋体"/>
                <w:b/>
                <w:sz w:val="21"/>
                <w:szCs w:val="21"/>
                <w:highlight w:val="none"/>
                <w:lang w:val="en-US" w:eastAsia="zh-CN"/>
              </w:rPr>
              <w:t xml:space="preserve">学校融合门户</w:t>
            </w:r>
            <w:r>
              <w:rPr>
                <w:rFonts w:ascii="宋体" w:hAnsi="宋体" w:cs="宋体"/>
                <w:b/>
                <w:sz w:val="21"/>
                <w:szCs w:val="21"/>
                <w:highlight w:val="none"/>
              </w:rPr>
              <w:t xml:space="preserve">完成</w:t>
            </w:r>
            <w:r>
              <w:rPr>
                <w:rFonts w:hint="eastAsia" w:ascii="宋体" w:hAnsi="宋体" w:cs="宋体"/>
                <w:b/>
                <w:sz w:val="21"/>
                <w:szCs w:val="21"/>
                <w:highlight w:val="none"/>
              </w:rPr>
              <w:t xml:space="preserve">统一身份认证、信息门户、数据共享等平台集成。实现和学工、财务等其他业务系统对接，涉及学生基本信息、学生注册信息、学生缴费信息、学生成绩信息等</w:t>
            </w:r>
            <w:r>
              <w:rPr>
                <w:rFonts w:hint="eastAsia" w:ascii="宋体" w:hAnsi="宋体" w:cs="宋体"/>
                <w:b/>
                <w:sz w:val="21"/>
                <w:szCs w:val="21"/>
                <w:highlight w:val="none"/>
                <w:u w:val="single"/>
              </w:rPr>
              <w:t xml:space="preserve">，提供免费对接承诺</w:t>
            </w:r>
            <w:r>
              <w:rPr>
                <w:rFonts w:hint="eastAsia" w:ascii="宋体" w:hAnsi="宋体" w:cs="宋体"/>
                <w:b/>
                <w:sz w:val="21"/>
                <w:szCs w:val="21"/>
                <w:highlight w:val="none"/>
                <w:u w:val="single"/>
                <w:lang w:val="en-US" w:eastAsia="zh-CN"/>
              </w:rPr>
              <w:t xml:space="preserve">函</w:t>
            </w:r>
            <w:r>
              <w:rPr>
                <w:rFonts w:hint="eastAsia" w:ascii="宋体" w:hAnsi="宋体" w:cs="宋体"/>
                <w:b/>
                <w:sz w:val="21"/>
                <w:szCs w:val="21"/>
                <w:highlight w:val="none"/>
                <w:u w:val="single"/>
              </w:rPr>
              <w:t xml:space="preserve">加盖投标人公章。</w:t>
            </w:r>
            <w:r>
              <w:rPr>
                <w:rFonts w:hint="eastAsia" w:ascii="宋体" w:hAnsi="宋体" w:cs="宋体"/>
                <w:szCs w:val="21"/>
                <w:highlight w:val="none"/>
              </w:rPr>
            </w:r>
            <w:r/>
          </w:p>
        </w:tc>
        <w:tc>
          <w:tcPr>
            <w:tcMar>
              <w:left w:w="120" w:type="dxa"/>
              <w:top w:w="120" w:type="dxa"/>
              <w:right w:w="120" w:type="dxa"/>
              <w:bottom w:w="120" w:type="dxa"/>
            </w:tcMar>
            <w:tcW w:w="2249" w:type="dxa"/>
            <w:vAlign w:val="center"/>
            <w:textDirection w:val="lrTb"/>
            <w:noWrap w:val="false"/>
          </w:tcPr>
          <w:p>
            <w:pPr>
              <w:pStyle w:val="759"/>
              <w:jc w:val="center"/>
              <w:widowControl/>
              <w:rPr>
                <w:rFonts w:hint="eastAsia"/>
                <w:color w:val="000000"/>
                <w:lang w:val="en-US" w:eastAsia="zh-CN"/>
              </w:rPr>
            </w:pPr>
            <w:r>
              <w:rPr>
                <w:rFonts w:hint="eastAsia" w:ascii="宋体" w:hAnsi="宋体" w:cs="宋体"/>
                <w:b/>
                <w:sz w:val="21"/>
                <w:szCs w:val="21"/>
                <w:highlight w:val="none"/>
                <w:u w:val="single"/>
              </w:rPr>
              <w:t xml:space="preserve">提供免费对接承诺</w:t>
            </w:r>
            <w:r>
              <w:rPr>
                <w:rFonts w:hint="eastAsia" w:ascii="宋体" w:hAnsi="宋体" w:cs="宋体"/>
                <w:b/>
                <w:sz w:val="21"/>
                <w:szCs w:val="21"/>
                <w:highlight w:val="none"/>
                <w:u w:val="single"/>
                <w:lang w:val="en-US" w:eastAsia="zh-CN"/>
              </w:rPr>
              <w:t xml:space="preserve">函</w:t>
            </w:r>
            <w:r>
              <w:rPr>
                <w:rFonts w:hint="eastAsia" w:ascii="宋体" w:hAnsi="宋体" w:cs="宋体"/>
                <w:b/>
                <w:sz w:val="21"/>
                <w:szCs w:val="21"/>
                <w:highlight w:val="none"/>
                <w:u w:val="single"/>
              </w:rPr>
              <w:t xml:space="preserve">加盖投标人公章。</w:t>
            </w:r>
            <w:r>
              <w:rPr>
                <w:rFonts w:hint="eastAsia"/>
                <w:color w:val="000000"/>
                <w:lang w:val="en-US" w:eastAsia="zh-CN"/>
              </w:rPr>
            </w:r>
            <w:r/>
          </w:p>
        </w:tc>
      </w:tr>
    </w:tbl>
    <w:p>
      <w:pPr>
        <w:pStyle w:val="759"/>
        <w:numPr>
          <w:ilvl w:val="0"/>
          <w:numId w:val="0"/>
        </w:numPr>
        <w:pageBreakBefore w:val="0"/>
        <w:spacing w:line="240" w:lineRule="auto"/>
        <w:rPr>
          <w:rFonts w:hint="eastAsia"/>
          <w:color w:val="000000"/>
          <w:sz w:val="24"/>
          <w:szCs w:val="24"/>
          <w:lang w:val="en-US" w:eastAsia="zh-CN"/>
        </w:rPr>
      </w:pPr>
      <w:r>
        <w:rPr>
          <w:rFonts w:hint="eastAsia"/>
          <w:color w:val="000000"/>
          <w:sz w:val="24"/>
          <w:szCs w:val="24"/>
          <w:lang w:val="en-US" w:eastAsia="zh-CN"/>
        </w:rPr>
      </w:r>
      <w:r/>
    </w:p>
    <w:p>
      <w:pPr>
        <w:pStyle w:val="759"/>
        <w:numPr>
          <w:ilvl w:val="0"/>
          <w:numId w:val="0"/>
        </w:numPr>
        <w:pageBreakBefore w:val="0"/>
        <w:spacing w:line="240" w:lineRule="auto"/>
        <w:rPr>
          <w:rFonts w:hint="eastAsia"/>
          <w:color w:val="000000"/>
          <w:sz w:val="24"/>
          <w:szCs w:val="24"/>
        </w:rPr>
      </w:pPr>
      <w:r>
        <w:rPr>
          <w:rFonts w:hint="eastAsia"/>
          <w:color w:val="000000"/>
          <w:sz w:val="24"/>
          <w:szCs w:val="24"/>
          <w:lang w:val="en-US" w:eastAsia="zh-CN"/>
        </w:rPr>
        <w:t xml:space="preserve">（六）</w:t>
      </w:r>
      <w:r>
        <w:rPr>
          <w:rFonts w:hint="eastAsia"/>
          <w:color w:val="000000"/>
          <w:sz w:val="24"/>
          <w:szCs w:val="24"/>
        </w:rPr>
        <w:t xml:space="preserve">演示</w:t>
      </w:r>
      <w:r>
        <w:rPr>
          <w:rFonts w:hint="eastAsia"/>
          <w:color w:val="000000"/>
          <w:sz w:val="24"/>
          <w:szCs w:val="24"/>
        </w:rPr>
      </w:r>
      <w:r/>
    </w:p>
    <w:p>
      <w:pPr>
        <w:pStyle w:val="759"/>
        <w:ind w:firstLine="480"/>
        <w:pageBreakBefore w:val="0"/>
        <w:spacing w:line="240" w:lineRule="auto"/>
        <w:rPr>
          <w:rFonts w:hint="eastAsia"/>
          <w:sz w:val="24"/>
        </w:rPr>
      </w:pPr>
      <w:r>
        <w:rPr>
          <w:rFonts w:hint="eastAsia"/>
          <w:sz w:val="24"/>
        </w:rPr>
        <w:t xml:space="preserve">上传演示视频的形式</w:t>
      </w:r>
      <w:r>
        <w:rPr>
          <w:rFonts w:hint="eastAsia"/>
          <w:sz w:val="24"/>
        </w:rPr>
      </w:r>
      <w:r/>
    </w:p>
    <w:p>
      <w:pPr>
        <w:pStyle w:val="759"/>
        <w:ind w:firstLine="480"/>
        <w:pageBreakBefore w:val="0"/>
        <w:spacing w:line="240" w:lineRule="auto"/>
        <w:rPr>
          <w:rFonts w:ascii="宋体" w:hAnsi="宋体"/>
          <w:sz w:val="24"/>
        </w:rPr>
      </w:pPr>
      <w:r>
        <w:rPr>
          <w:rFonts w:hint="eastAsia" w:ascii="宋体" w:hAnsi="宋体"/>
          <w:sz w:val="24"/>
          <w:lang w:val="en-US" w:eastAsia="zh-CN"/>
        </w:rPr>
        <w:t xml:space="preserve">1.</w:t>
      </w:r>
      <w:r>
        <w:rPr>
          <w:rFonts w:hint="eastAsia" w:ascii="宋体" w:hAnsi="宋体"/>
          <w:sz w:val="24"/>
        </w:rPr>
        <w:t xml:space="preserve">投标人需按照招标文件规定的演示内容制作演示视频文件，视频文件的格式为</w:t>
      </w:r>
      <w:r>
        <w:rPr>
          <w:rFonts w:ascii="宋体" w:hAnsi="宋体"/>
          <w:sz w:val="24"/>
        </w:rPr>
        <w:t xml:space="preserve">*</w:t>
      </w:r>
      <w:r>
        <w:rPr>
          <w:rFonts w:hint="eastAsia" w:ascii="宋体" w:hAnsi="宋体"/>
          <w:sz w:val="24"/>
        </w:rPr>
        <w:t xml:space="preserve">.mp4或*.avi，投标人须将视频文件分段压缩为*.zip文件上传（单个文件不得大于50M，所有文件总共不得大于300M）。文件上传方式见《操作手册》规定，上传的演示视频将作为投标文件的组成部分，视频时长总计不超过</w:t>
      </w:r>
      <w:r>
        <w:rPr>
          <w:rFonts w:hint="eastAsia" w:ascii="宋体" w:hAnsi="宋体"/>
          <w:sz w:val="24"/>
          <w:highlight w:val="yellow"/>
          <w:u w:val="single"/>
          <w:lang w:val="en-US" w:eastAsia="zh-CN"/>
        </w:rPr>
        <w:t xml:space="preserve">10</w:t>
      </w:r>
      <w:r>
        <w:rPr>
          <w:rFonts w:hint="eastAsia" w:ascii="宋体" w:hAnsi="宋体"/>
          <w:sz w:val="24"/>
        </w:rPr>
        <w:t xml:space="preserve">分钟</w:t>
      </w:r>
      <w:r>
        <w:rPr>
          <w:rFonts w:hint="eastAsia" w:ascii="宋体" w:hAnsi="宋体"/>
          <w:sz w:val="24"/>
          <w:highlight w:val="yellow"/>
        </w:rPr>
        <w:t xml:space="preserve">。</w:t>
      </w:r>
      <w:r>
        <w:rPr>
          <w:rFonts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lang w:val="en-US" w:eastAsia="zh-CN"/>
        </w:rPr>
        <w:t xml:space="preserve">2.</w:t>
      </w:r>
      <w:r>
        <w:rPr>
          <w:rFonts w:hint="eastAsia" w:ascii="宋体" w:hAnsi="宋体" w:eastAsia="宋体" w:cs="宋体"/>
          <w:b w:val="0"/>
          <w:sz w:val="21"/>
          <w:szCs w:val="21"/>
          <w:highlight w:val="yellow"/>
        </w:rPr>
        <w:t xml:space="preserve">投标单位需对技术要求中标记■号进行演示，</w:t>
      </w:r>
      <w:r>
        <w:rPr>
          <w:rFonts w:hint="eastAsia" w:ascii="宋体" w:hAnsi="宋体" w:eastAsia="宋体" w:cs="宋体"/>
          <w:b w:val="0"/>
          <w:sz w:val="21"/>
          <w:szCs w:val="21"/>
          <w:highlight w:val="yellow"/>
          <w:lang w:val="en-US" w:eastAsia="zh-CN"/>
        </w:rPr>
        <w:t xml:space="preserve">演示环境</w:t>
      </w:r>
      <w:r>
        <w:rPr>
          <w:rFonts w:hint="eastAsia" w:ascii="宋体" w:hAnsi="宋体" w:eastAsia="宋体" w:cs="宋体"/>
          <w:b w:val="0"/>
          <w:sz w:val="21"/>
          <w:szCs w:val="21"/>
          <w:highlight w:val="yellow"/>
        </w:rPr>
        <w:t xml:space="preserve">必须以真实环境进行演示，不接受demo、PPT、视频、低代码平台等环境演示。未演示或演示不完整的则该项不得分。</w:t>
      </w:r>
      <w:r>
        <w:rPr>
          <w:rFonts w:hint="eastAsia" w:ascii="宋体" w:hAnsi="宋体"/>
          <w:sz w:val="24"/>
        </w:rPr>
        <w:t xml:space="preserve">演示内容如下：</w:t>
      </w:r>
      <w:r>
        <w:rPr>
          <w:rFonts w:hint="eastAsia" w:ascii="宋体" w:hAnsi="宋体"/>
          <w:sz w:val="24"/>
        </w:rPr>
      </w:r>
      <w:r/>
    </w:p>
    <w:p>
      <w:pPr>
        <w:pStyle w:val="759"/>
        <w:ind w:firstLine="480"/>
        <w:pageBreakBefore w:val="0"/>
        <w:spacing w:line="400" w:lineRule="exact"/>
        <w:widowControl/>
        <w:rPr>
          <w:rFonts w:hint="eastAsia" w:ascii="宋体" w:hAnsi="宋体" w:cs="宋体"/>
          <w:szCs w:val="21"/>
          <w:highlight w:val="none"/>
        </w:rPr>
      </w:pPr>
      <w:r>
        <w:rPr>
          <w:rFonts w:hint="eastAsia" w:ascii="宋体" w:hAnsi="宋体"/>
          <w:sz w:val="24"/>
          <w:lang w:val="en-US" w:eastAsia="zh-CN"/>
        </w:rPr>
        <w:t xml:space="preserve">①</w:t>
      </w:r>
      <w:r>
        <w:rPr>
          <w:rFonts w:hint="eastAsia" w:ascii="宋体" w:hAnsi="宋体" w:cs="宋体"/>
          <w:highlight w:val="none"/>
        </w:rPr>
        <w:t xml:space="preserve">■</w:t>
      </w:r>
      <w:r>
        <w:rPr>
          <w:rFonts w:hint="eastAsia" w:ascii="宋体" w:hAnsi="宋体" w:cs="宋体"/>
          <w:szCs w:val="21"/>
          <w:highlight w:val="none"/>
        </w:rPr>
        <w:t xml:space="preserve">转专业管理</w:t>
      </w:r>
      <w:r>
        <w:rPr>
          <w:rFonts w:hint="eastAsia" w:ascii="宋体" w:hAnsi="宋体" w:cs="宋体"/>
          <w:szCs w:val="21"/>
          <w:highlight w:val="none"/>
        </w:rPr>
      </w:r>
      <w:r/>
    </w:p>
    <w:p>
      <w:pPr>
        <w:pStyle w:val="759"/>
        <w:ind w:firstLine="420"/>
        <w:pageBreakBefore w:val="0"/>
        <w:spacing w:line="400" w:lineRule="exact"/>
        <w:widowControl/>
        <w:rPr>
          <w:rFonts w:hint="eastAsia" w:ascii="宋体" w:hAnsi="宋体" w:cs="宋体"/>
          <w:szCs w:val="21"/>
          <w:highlight w:val="none"/>
        </w:rPr>
      </w:pPr>
      <w:r>
        <w:rPr>
          <w:rFonts w:hint="eastAsia" w:ascii="宋体" w:hAnsi="宋体" w:cs="宋体"/>
          <w:szCs w:val="21"/>
          <w:highlight w:val="none"/>
        </w:rPr>
        <w:t xml:space="preserve">转专业条件设置，学生转专业申请，各管理岗位审核。</w:t>
      </w:r>
      <w:r>
        <w:rPr>
          <w:rFonts w:hint="eastAsia" w:ascii="宋体" w:hAnsi="宋体" w:cs="宋体"/>
          <w:szCs w:val="21"/>
          <w:highlight w:val="none"/>
        </w:rPr>
      </w:r>
      <w:r/>
    </w:p>
    <w:p>
      <w:pPr>
        <w:pStyle w:val="759"/>
        <w:ind w:firstLine="420"/>
        <w:pageBreakBefore w:val="0"/>
        <w:spacing w:line="400" w:lineRule="exact"/>
        <w:widowControl/>
        <w:rPr>
          <w:rFonts w:hint="eastAsia" w:ascii="宋体" w:hAnsi="宋体" w:cs="宋体"/>
          <w:szCs w:val="21"/>
          <w:highlight w:val="none"/>
        </w:rPr>
      </w:pPr>
      <w:r>
        <w:rPr>
          <w:rFonts w:hint="eastAsia" w:ascii="宋体" w:hAnsi="宋体" w:cs="宋体"/>
          <w:szCs w:val="21"/>
          <w:highlight w:val="none"/>
        </w:rPr>
        <w:t xml:space="preserve">接收学院设置转专业条件、接收人数等信息，学生网上申请转专业，各级进行审核，对于审核通过的学生学籍、课表已获得学分课程（已获得学分且转后专业没有的课程）以人机交互模式进行处理。</w:t>
      </w:r>
      <w:r>
        <w:rPr>
          <w:rFonts w:hint="eastAsia" w:ascii="宋体" w:hAnsi="宋体" w:cs="宋体"/>
          <w:szCs w:val="21"/>
          <w:highlight w:val="none"/>
        </w:rPr>
      </w:r>
      <w:r/>
    </w:p>
    <w:p>
      <w:pPr>
        <w:pStyle w:val="759"/>
        <w:ind w:firstLine="420"/>
        <w:pageBreakBefore w:val="0"/>
        <w:spacing w:line="400" w:lineRule="exact"/>
        <w:widowControl/>
        <w:rPr>
          <w:rFonts w:hint="eastAsia" w:ascii="宋体" w:hAnsi="宋体" w:cs="宋体"/>
          <w:szCs w:val="21"/>
          <w:highlight w:val="none"/>
        </w:rPr>
      </w:pPr>
      <w:r>
        <w:rPr>
          <w:rFonts w:hint="eastAsia" w:ascii="宋体" w:hAnsi="宋体" w:cs="宋体"/>
          <w:szCs w:val="21"/>
          <w:highlight w:val="none"/>
        </w:rPr>
        <w:t xml:space="preserve">（1）转专业计划设置</w:t>
      </w:r>
      <w:r>
        <w:rPr>
          <w:rFonts w:hint="eastAsia" w:ascii="宋体" w:hAnsi="宋体" w:cs="宋体"/>
          <w:szCs w:val="21"/>
          <w:highlight w:val="none"/>
        </w:rPr>
      </w:r>
      <w:r/>
    </w:p>
    <w:p>
      <w:pPr>
        <w:pStyle w:val="759"/>
        <w:ind w:firstLine="420"/>
        <w:pageBreakBefore w:val="0"/>
        <w:spacing w:line="400" w:lineRule="exact"/>
        <w:widowControl/>
        <w:rPr>
          <w:rFonts w:hint="eastAsia" w:ascii="宋体" w:hAnsi="宋体" w:cs="宋体"/>
          <w:szCs w:val="21"/>
          <w:highlight w:val="none"/>
        </w:rPr>
      </w:pPr>
      <w:r>
        <w:rPr>
          <w:rFonts w:hint="eastAsia" w:ascii="宋体" w:hAnsi="宋体" w:cs="宋体"/>
          <w:szCs w:val="21"/>
          <w:highlight w:val="none"/>
        </w:rPr>
        <w:t xml:space="preserve">院系申报转专业计划信息，接收人数，考试、面试等要求，教务处审核学院申报的转专业信息。</w:t>
      </w:r>
      <w:r>
        <w:rPr>
          <w:rFonts w:hint="eastAsia" w:ascii="宋体" w:hAnsi="宋体" w:cs="宋体"/>
          <w:szCs w:val="21"/>
          <w:highlight w:val="none"/>
        </w:rPr>
      </w:r>
      <w:r/>
    </w:p>
    <w:p>
      <w:pPr>
        <w:pStyle w:val="759"/>
        <w:ind w:firstLine="420"/>
        <w:pageBreakBefore w:val="0"/>
        <w:spacing w:line="400" w:lineRule="exact"/>
        <w:widowControl/>
        <w:rPr>
          <w:rFonts w:hint="eastAsia" w:ascii="宋体" w:hAnsi="宋体" w:cs="宋体"/>
          <w:szCs w:val="21"/>
          <w:highlight w:val="none"/>
        </w:rPr>
      </w:pPr>
      <w:r>
        <w:rPr>
          <w:rFonts w:hint="eastAsia" w:ascii="宋体" w:hAnsi="宋体" w:cs="宋体"/>
          <w:szCs w:val="21"/>
          <w:highlight w:val="none"/>
        </w:rPr>
        <w:t xml:space="preserve">（2）转专业申请</w:t>
      </w:r>
      <w:r>
        <w:rPr>
          <w:rFonts w:hint="eastAsia" w:ascii="宋体" w:hAnsi="宋体" w:cs="宋体"/>
          <w:szCs w:val="21"/>
          <w:highlight w:val="none"/>
        </w:rPr>
      </w:r>
      <w:r/>
    </w:p>
    <w:p>
      <w:pPr>
        <w:pStyle w:val="759"/>
        <w:ind w:firstLine="420"/>
        <w:pageBreakBefore w:val="0"/>
        <w:spacing w:line="400" w:lineRule="exact"/>
        <w:widowControl/>
        <w:rPr>
          <w:rFonts w:hint="eastAsia" w:ascii="宋体" w:hAnsi="宋体" w:cs="宋体"/>
          <w:szCs w:val="21"/>
          <w:highlight w:val="none"/>
        </w:rPr>
      </w:pPr>
      <w:r>
        <w:rPr>
          <w:rFonts w:hint="eastAsia" w:ascii="宋体" w:hAnsi="宋体" w:cs="宋体"/>
          <w:szCs w:val="21"/>
          <w:highlight w:val="none"/>
        </w:rPr>
        <w:t xml:space="preserve">可以针对有资格进行转专业申请的学生进行名单维护，学生查看每个专业的转专业申请条件，并进行转专业申请，以及查看院系、教务处审核情况</w:t>
      </w:r>
      <w:r>
        <w:rPr>
          <w:rFonts w:hint="eastAsia" w:ascii="宋体" w:hAnsi="宋体" w:cs="宋体"/>
          <w:szCs w:val="21"/>
          <w:highlight w:val="none"/>
          <w:lang w:eastAsia="zh-CN"/>
        </w:rPr>
        <w:t xml:space="preserve">，</w:t>
      </w:r>
      <w:r>
        <w:rPr>
          <w:rFonts w:hint="eastAsia" w:ascii="宋体" w:hAnsi="宋体" w:cs="宋体"/>
          <w:szCs w:val="21"/>
          <w:highlight w:val="none"/>
          <w:lang w:val="en-US" w:eastAsia="zh-CN"/>
        </w:rPr>
        <w:t xml:space="preserve">学生可申请三个意向专业</w:t>
      </w:r>
      <w:r>
        <w:rPr>
          <w:rFonts w:hint="eastAsia" w:ascii="宋体" w:hAnsi="宋体" w:cs="宋体"/>
          <w:szCs w:val="21"/>
          <w:highlight w:val="none"/>
        </w:rPr>
        <w:t xml:space="preserve">。学生可打印转专业申请表。</w:t>
      </w:r>
      <w:r>
        <w:rPr>
          <w:rFonts w:hint="eastAsia" w:ascii="宋体" w:hAnsi="宋体" w:cs="宋体"/>
          <w:szCs w:val="21"/>
          <w:highlight w:val="none"/>
        </w:rPr>
      </w:r>
      <w:r/>
    </w:p>
    <w:p>
      <w:pPr>
        <w:pStyle w:val="759"/>
        <w:ind w:firstLine="420"/>
        <w:pageBreakBefore w:val="0"/>
        <w:spacing w:line="400" w:lineRule="exact"/>
        <w:widowControl/>
        <w:rPr>
          <w:rFonts w:hint="eastAsia" w:ascii="宋体" w:hAnsi="宋体" w:cs="宋体"/>
          <w:szCs w:val="21"/>
          <w:highlight w:val="none"/>
        </w:rPr>
      </w:pPr>
      <w:r>
        <w:rPr>
          <w:rFonts w:hint="eastAsia" w:ascii="宋体" w:hAnsi="宋体" w:cs="宋体"/>
          <w:szCs w:val="21"/>
          <w:highlight w:val="none"/>
        </w:rPr>
        <w:t xml:space="preserve">（3）转专业审核</w:t>
      </w:r>
      <w:r>
        <w:rPr>
          <w:rFonts w:hint="eastAsia" w:ascii="宋体" w:hAnsi="宋体" w:cs="宋体"/>
          <w:szCs w:val="21"/>
          <w:highlight w:val="none"/>
        </w:rPr>
      </w:r>
      <w:r/>
    </w:p>
    <w:p>
      <w:pPr>
        <w:pStyle w:val="759"/>
        <w:ind w:firstLine="420"/>
        <w:pageBreakBefore w:val="0"/>
        <w:spacing w:line="400" w:lineRule="exact"/>
        <w:widowControl/>
        <w:rPr>
          <w:rFonts w:hint="eastAsia" w:ascii="宋体" w:hAnsi="宋体"/>
          <w:sz w:val="24"/>
        </w:rPr>
      </w:pPr>
      <w:r>
        <w:rPr>
          <w:rFonts w:hint="eastAsia" w:ascii="宋体" w:hAnsi="宋体" w:cs="宋体"/>
          <w:szCs w:val="21"/>
          <w:highlight w:val="none"/>
        </w:rPr>
        <w:t xml:space="preserve">转出院系依据转专业条件进行审核，转入院系审核并分配班级，教务处审核。审核通过后对学生信息进行变更，并更新学生专业、班级信息、学生课程信息，以及已修课程成绩替代处理。</w:t>
      </w:r>
      <w:r>
        <w:rPr>
          <w:rFonts w:hint="eastAsia" w:ascii="宋体" w:hAnsi="宋体"/>
          <w:sz w:val="24"/>
        </w:rPr>
      </w:r>
      <w:r/>
    </w:p>
    <w:p>
      <w:pPr>
        <w:pStyle w:val="759"/>
        <w:contextualSpacing/>
        <w:ind w:firstLine="480"/>
        <w:spacing w:line="400" w:lineRule="exact"/>
        <w:rPr>
          <w:rFonts w:hint="eastAsia" w:ascii="宋体" w:hAnsi="宋体" w:cs="宋体"/>
          <w:szCs w:val="21"/>
          <w:highlight w:val="none"/>
        </w:rPr>
      </w:pPr>
      <w:r>
        <w:rPr>
          <w:rFonts w:hint="eastAsia" w:ascii="宋体" w:hAnsi="宋体"/>
          <w:sz w:val="24"/>
          <w:lang w:val="en-US" w:eastAsia="zh-CN"/>
        </w:rPr>
        <w:t xml:space="preserve">②</w:t>
      </w:r>
      <w:r>
        <w:rPr>
          <w:rFonts w:hint="eastAsia" w:ascii="宋体" w:hAnsi="宋体" w:cs="宋体"/>
          <w:highlight w:val="none"/>
        </w:rPr>
        <w:t xml:space="preserve">■</w:t>
      </w:r>
      <w:r>
        <w:rPr>
          <w:rFonts w:hint="eastAsia" w:ascii="宋体" w:hAnsi="宋体" w:cs="宋体"/>
          <w:szCs w:val="21"/>
          <w:highlight w:val="none"/>
        </w:rPr>
        <w:t xml:space="preserve">学业预警</w:t>
      </w:r>
      <w:r>
        <w:rPr>
          <w:rFonts w:hint="eastAsia" w:ascii="宋体" w:hAnsi="宋体" w:cs="宋体"/>
          <w:szCs w:val="21"/>
          <w:highlight w:val="none"/>
        </w:rPr>
        <w:tab/>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包括学籍预警条件设置、学籍预警统计、学籍预警处理。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支持学期不及格学分，学期不及格门数，学年不及格学分，学年不及格门数，总不及格学分，总不及格门数，平均绩点过低的预警功能，并可对相关预警的阙值进行维护。</w:t>
      </w:r>
      <w:r>
        <w:rPr>
          <w:rFonts w:hint="eastAsia" w:ascii="宋体" w:hAnsi="宋体" w:cs="宋体"/>
          <w:szCs w:val="21"/>
          <w:highlight w:val="none"/>
        </w:rPr>
      </w:r>
      <w:r/>
    </w:p>
    <w:p>
      <w:pPr>
        <w:pStyle w:val="759"/>
        <w:ind w:firstLine="420"/>
        <w:pageBreakBefore w:val="0"/>
        <w:spacing w:line="240" w:lineRule="auto"/>
        <w:rPr>
          <w:rFonts w:hint="eastAsia" w:ascii="宋体" w:hAnsi="宋体"/>
          <w:sz w:val="24"/>
        </w:rPr>
      </w:pPr>
      <w:r>
        <w:rPr>
          <w:rFonts w:hint="eastAsia" w:ascii="宋体" w:hAnsi="宋体" w:cs="宋体"/>
          <w:szCs w:val="21"/>
          <w:highlight w:val="none"/>
        </w:rPr>
        <w:t xml:space="preserve">系统根据设置的条件进行数据统计分析，将达到预警条件的学生统计出来，提供管理岗位老师进行确认审核，对确定要学籍预警与学籍处理的学生进行信息推送，学籍预警推送的对象（辅导员、班主任、学生、家长）可选择。</w:t>
      </w:r>
      <w:r>
        <w:rPr>
          <w:rFonts w:hint="eastAsia" w:ascii="宋体" w:hAnsi="宋体"/>
          <w:sz w:val="24"/>
        </w:rPr>
      </w:r>
      <w:r/>
    </w:p>
    <w:p>
      <w:pPr>
        <w:pStyle w:val="759"/>
        <w:contextualSpacing/>
        <w:ind w:firstLine="420"/>
        <w:spacing w:line="400" w:lineRule="exact"/>
        <w:rPr>
          <w:rFonts w:hint="eastAsia" w:ascii="宋体" w:hAnsi="宋体" w:cs="宋体"/>
          <w:szCs w:val="21"/>
          <w:highlight w:val="none"/>
        </w:rPr>
      </w:pPr>
      <w:r>
        <w:rPr>
          <w:rFonts w:hint="eastAsia" w:eastAsia="楷体_GB2312"/>
          <w:lang w:val="en-US" w:eastAsia="zh-CN"/>
        </w:rPr>
        <w:t xml:space="preserve">③</w:t>
      </w:r>
      <w:r>
        <w:rPr>
          <w:rFonts w:hint="eastAsia" w:ascii="宋体" w:hAnsi="宋体" w:cs="宋体"/>
          <w:highlight w:val="none"/>
        </w:rPr>
        <w:t xml:space="preserve">■</w:t>
      </w:r>
      <w:r>
        <w:rPr>
          <w:rFonts w:hint="eastAsia" w:ascii="宋体" w:hAnsi="宋体" w:cs="宋体"/>
          <w:szCs w:val="21"/>
          <w:highlight w:val="none"/>
        </w:rPr>
        <w:t xml:space="preserve">培养方案管理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支持多套培养方案共存，一套培养方案多个年级使用。培养方案制定可以直接由管理员维护或者通过模板、专业年级继承，也可通过学院申请审核流程完成。培养要求通过树形结构节点方式展现，直观，形象，节点可以挂课程，课程库，课程类别等。培养方案按照英文中文导出，符合不同的培养要求。培养方案查询可以配置不同的查询对象，便于学生或教师查询该学期所需要的培养计划。</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（1）培养方案管理</w:t>
      </w:r>
      <w:r>
        <w:rPr>
          <w:rFonts w:hint="eastAsia" w:ascii="宋体" w:hAnsi="宋体" w:cs="宋体"/>
          <w:szCs w:val="21"/>
          <w:highlight w:val="none"/>
        </w:rPr>
      </w:r>
      <w:r/>
    </w:p>
    <w:p>
      <w:pPr>
        <w:pStyle w:val="759"/>
        <w:contextualSpacing/>
        <w:ind w:firstLine="422"/>
        <w:spacing w:line="400" w:lineRule="exact"/>
        <w:rPr>
          <w:rFonts w:hint="eastAsia" w:ascii="宋体" w:hAnsi="宋体" w:cs="宋体"/>
          <w:b/>
          <w:bCs/>
          <w:szCs w:val="21"/>
          <w:highlight w:val="none"/>
        </w:rPr>
      </w:pPr>
      <w:r>
        <w:rPr>
          <w:rFonts w:hint="eastAsia" w:ascii="宋体" w:hAnsi="宋体" w:cs="宋体"/>
          <w:b/>
          <w:szCs w:val="21"/>
          <w:highlight w:val="none"/>
        </w:rPr>
        <w:t xml:space="preserve">★</w:t>
      </w:r>
      <w:r>
        <w:rPr>
          <w:rFonts w:hint="eastAsia" w:ascii="宋体" w:hAnsi="宋体" w:cs="宋体"/>
          <w:b/>
          <w:bCs/>
          <w:szCs w:val="21"/>
          <w:highlight w:val="none"/>
        </w:rPr>
        <w:t xml:space="preserve">支持中英文培养方案模板制定、培养方案修订与制定、培养方案输出等功能。</w:t>
      </w:r>
      <w:r>
        <w:rPr>
          <w:rFonts w:hint="eastAsia" w:ascii="宋体" w:hAnsi="宋体" w:cs="宋体"/>
          <w:b/>
          <w:bCs/>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专业（专业大类）信息管理：根据教学计划号（年级+专业代码）设置其所在校区、学生人数、毕业最低学分、按课程性质分类的各类别的毕业学分审核、学位审核要求等信息。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专业方向模块管理：根据教学计划设置其下所分的专业方向（如单招、统招、特招）或模块，并设置相应的毕业学分要求等信息。</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（2）培养方案变更</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培养方案制定的课程信息变更申请、审核。</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专业负责人变更培养方案，确定无误后提交给学院审核，学院审核通过后教务处审核。</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如果上一级审核不通过，则将流程返回修订。</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（3）执行计划管理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执行计划从培养方案继承或重新制定。</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每个年级专业拥有自己的执行计划，可通过模板、培养方案、以前的执行计划等多种方式继承。可分方向（如单招、统招、特招）指定不同的培养模块，同时，提供查询执行计划中专业班级以及分方向的人数，不同班级开课情况。</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（4）个人培养方案管理</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学生个人培养方案的功能，可以支持对学生和与其匹配的专业培养方案进行绑定，支持自动绑定和手动绑定两种方式，同时支持个人培养方案按学生类别进行管理。支持学生对个人培养方案的部分课程进行免听和免修申请，并经学院和教务处审批之后进行相应处理。支持学院和教务处对个人培养中的毕业学分要求进行调整。</w:t>
      </w:r>
      <w:r>
        <w:rPr>
          <w:rFonts w:hint="eastAsia" w:ascii="宋体" w:hAnsi="宋体" w:cs="宋体"/>
          <w:szCs w:val="21"/>
          <w:highlight w:val="none"/>
        </w:rPr>
      </w:r>
      <w:r/>
    </w:p>
    <w:p>
      <w:pPr>
        <w:pStyle w:val="759"/>
        <w:contextualSpacing/>
        <w:ind w:firstLine="420"/>
        <w:spacing w:line="400" w:lineRule="exact"/>
        <w:rPr>
          <w:rFonts w:hint="eastAsia" w:ascii="宋体" w:hAnsi="宋体" w:cs="宋体"/>
          <w:b/>
          <w:bCs/>
          <w:szCs w:val="21"/>
          <w:highlight w:val="none"/>
        </w:rPr>
      </w:pPr>
      <w:r>
        <w:rPr>
          <w:rFonts w:hint="eastAsia" w:eastAsia="楷体_GB2312"/>
          <w:lang w:val="en-US" w:eastAsia="zh-CN"/>
        </w:rPr>
        <w:t xml:space="preserve">④</w:t>
      </w:r>
      <w:r>
        <w:rPr>
          <w:rFonts w:hint="eastAsia" w:ascii="宋体" w:hAnsi="宋体" w:cs="宋体"/>
          <w:highlight w:val="none"/>
        </w:rPr>
        <w:t xml:space="preserve">■</w:t>
      </w:r>
      <w:r>
        <w:rPr>
          <w:rFonts w:hint="eastAsia" w:ascii="宋体" w:hAnsi="宋体" w:cs="宋体"/>
          <w:szCs w:val="21"/>
          <w:highlight w:val="none"/>
        </w:rPr>
        <w:t xml:space="preserve">教学进程表管理</w:t>
      </w:r>
      <w:r>
        <w:rPr>
          <w:rFonts w:hint="eastAsia" w:ascii="宋体" w:hAnsi="宋体" w:cs="宋体"/>
          <w:szCs w:val="21"/>
          <w:highlight w:val="none"/>
          <w:lang w:val="en-US" w:eastAsia="zh-CN"/>
        </w:rPr>
        <w:t xml:space="preserve"> </w:t>
      </w:r>
      <w:r>
        <w:rPr>
          <w:rFonts w:hint="eastAsia" w:ascii="宋体" w:hAnsi="宋体" w:cs="宋体"/>
          <w:b/>
          <w:bCs/>
          <w:szCs w:val="21"/>
          <w:highlight w:val="none"/>
        </w:rPr>
        <w:t xml:space="preserve">教师要根据排课时间填写教学进程,包括教学进程表填写、打印与变更。</w:t>
      </w:r>
      <w:r>
        <w:rPr>
          <w:rFonts w:hint="eastAsia" w:ascii="宋体" w:hAnsi="宋体" w:cs="宋体"/>
          <w:b/>
          <w:bCs/>
          <w:szCs w:val="21"/>
          <w:highlight w:val="none"/>
        </w:rPr>
      </w:r>
      <w:r/>
    </w:p>
    <w:p>
      <w:pPr>
        <w:pStyle w:val="759"/>
        <w:contextualSpacing/>
        <w:ind w:firstLine="420"/>
        <w:spacing w:line="400" w:lineRule="exact"/>
        <w:rPr>
          <w:rFonts w:hint="eastAsia" w:ascii="宋体" w:hAnsi="宋体" w:eastAsia="宋体" w:cs="宋体"/>
          <w:szCs w:val="21"/>
          <w:highlight w:val="none"/>
          <w:lang w:eastAsia="zh-CN"/>
        </w:rPr>
      </w:pPr>
      <w:r>
        <w:rPr>
          <w:rFonts w:hint="eastAsia"/>
          <w:lang w:val="en-US" w:eastAsia="zh-CN"/>
        </w:rPr>
        <w:t xml:space="preserve">⑤</w:t>
      </w:r>
      <w:r>
        <w:rPr>
          <w:rFonts w:hint="eastAsia" w:ascii="宋体" w:hAnsi="宋体" w:cs="宋体"/>
          <w:highlight w:val="none"/>
        </w:rPr>
        <w:t xml:space="preserve">■</w:t>
      </w:r>
      <w:r>
        <w:rPr>
          <w:rFonts w:hint="eastAsia" w:ascii="宋体" w:hAnsi="宋体" w:cs="宋体"/>
          <w:szCs w:val="21"/>
          <w:highlight w:val="none"/>
        </w:rPr>
        <w:t xml:space="preserve">人机交互排课</w:t>
      </w:r>
      <w:r>
        <w:rPr>
          <w:rFonts w:hint="eastAsia" w:ascii="宋体" w:hAnsi="宋体" w:eastAsia="宋体" w:cs="宋体"/>
          <w:szCs w:val="21"/>
          <w:highlight w:val="none"/>
          <w:lang w:eastAsia="zh-CN"/>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人机交互式排课通过鼠标拖拉实现任意节次的选择排课。人机交互排时间、地点时能够判断冲突，同时能够自由选择是否需要判断班级、教师、场地冲突；能显示已安排完任务、部分安排完任务、未安排任务、剩余学时。</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能直观的查看班级、教师、教室空余时间。教务处可以安排需统一安排时间、地点的课程，学院不能删除、修改已排的时间、地点。</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学院可以安排各自学院的排课任务，但不能修改、删除其余学院和教务处安排的时间、地点。排时间地点时可以在班级、教师、场地之间灵活切换；如果学生已经选课不能随意修改、删除排课信息，如确需修改、删除排课信息则先与相关部门联系。可以在智能排课结果上进行人机交互式排课。</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提供排课时辅助搜索功能，提高人性化设计。冲突检测功能，包括教师冲突、场地冲突、课表冲突、理论教学周次与实践周次冲突、教师跨校区冲突、座位数不够检测等。</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lang w:val="en-US" w:eastAsia="zh-CN"/>
        </w:rPr>
        <w:t xml:space="preserve">⑥</w:t>
      </w:r>
      <w:r>
        <w:rPr>
          <w:rFonts w:hint="eastAsia" w:ascii="宋体" w:hAnsi="宋体" w:cs="宋体"/>
          <w:highlight w:val="none"/>
        </w:rPr>
        <w:t xml:space="preserve">■</w:t>
      </w:r>
      <w:r>
        <w:rPr>
          <w:rFonts w:hint="eastAsia" w:ascii="宋体" w:hAnsi="宋体" w:cs="宋体"/>
          <w:szCs w:val="21"/>
          <w:highlight w:val="none"/>
        </w:rPr>
        <w:t xml:space="preserve">人机交互排考</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人机交互方式对有特殊时间要求的任务进行优先排考试时间、考试地点。</w:t>
      </w:r>
      <w:r>
        <w:rPr>
          <w:rFonts w:hint="eastAsia" w:ascii="宋体" w:hAnsi="宋体" w:cs="宋体"/>
          <w:szCs w:val="21"/>
          <w:highlight w:val="none"/>
        </w:rPr>
      </w:r>
      <w:r/>
    </w:p>
    <w:p>
      <w:pPr>
        <w:pStyle w:val="759"/>
        <w:contextualSpacing/>
        <w:ind w:firstLine="420"/>
        <w:spacing w:line="400" w:lineRule="exact"/>
        <w:rPr>
          <w:rFonts w:hint="eastAsia" w:ascii="宋体" w:hAnsi="宋体" w:cs="宋体"/>
          <w:szCs w:val="21"/>
          <w:highlight w:val="none"/>
        </w:rPr>
      </w:pPr>
      <w:r>
        <w:rPr>
          <w:rFonts w:hint="eastAsia" w:ascii="宋体" w:hAnsi="宋体" w:cs="宋体"/>
          <w:szCs w:val="21"/>
          <w:highlight w:val="none"/>
        </w:rPr>
        <w:t xml:space="preserve">排考试时间系统根据卷号维度进行排考，排考试地点分别有按卷号、按教学班、按行政班的方式进行考场安排，排考过程中系统的冲突判断分别判断学生冲突（学生考试与上课时间、需考试课程之间的考试时间冲突判断）、教室冲突（上课和考场，考场和考场之间的冲突判断）、教师冲突（教师上课、教师监考之间冲突判断）。</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lang w:val="en-US" w:eastAsia="zh-CN"/>
        </w:rPr>
        <w:t xml:space="preserve">⑦</w:t>
      </w:r>
      <w:r>
        <w:rPr>
          <w:rFonts w:hint="eastAsia" w:ascii="宋体" w:hAnsi="宋体" w:cs="宋体"/>
          <w:highlight w:val="none"/>
        </w:rPr>
        <w:t xml:space="preserve">■</w:t>
      </w:r>
      <w:r>
        <w:rPr>
          <w:rFonts w:hint="eastAsia" w:ascii="宋体" w:hAnsi="宋体" w:cs="宋体"/>
          <w:szCs w:val="21"/>
          <w:highlight w:val="none"/>
        </w:rPr>
        <w:t xml:space="preserve">成绩分批次录入</w:t>
      </w:r>
      <w:r>
        <w:rPr>
          <w:rFonts w:hint="eastAsia" w:ascii="宋体" w:hAnsi="宋体" w:cs="宋体"/>
          <w:szCs w:val="21"/>
          <w:highlight w:val="none"/>
        </w:rPr>
        <w:tab/>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对于一个教学班学生，允许一部分学生成绩录入提交，另一部分后批次录入后继续提交。同教学班成绩分项比例调整设置，允许同一个教学班学生，不同学生成绩分项比例不同。</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highlight w:val="none"/>
          <w:lang w:val="en-US" w:eastAsia="zh-CN"/>
        </w:rPr>
        <w:t xml:space="preserve">⑧</w:t>
      </w:r>
      <w:r>
        <w:rPr>
          <w:rFonts w:hint="eastAsia" w:ascii="宋体" w:hAnsi="宋体" w:cs="宋体"/>
          <w:highlight w:val="none"/>
        </w:rPr>
        <w:t xml:space="preserve">■</w:t>
      </w:r>
      <w:r>
        <w:rPr>
          <w:rFonts w:hint="eastAsia" w:ascii="宋体" w:hAnsi="宋体" w:cs="宋体"/>
          <w:szCs w:val="21"/>
          <w:highlight w:val="none"/>
        </w:rPr>
        <w:t xml:space="preserve">成绩录入</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以教师身份选择教学班并设置教学班成绩分项及分项子分项，包括成绩分项名称、成绩分项比例、选择计分机制、成绩阶段比例设置；成绩录入教师进入成绩录入界面，分项及分项阶段和前面设置的一致，录入各子项成绩能根据设置的比例自动计算总评成绩，并保存。</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对同一教学班的特殊学生（如特长生、民族生）的成绩分项的比例可以单独设置，并能自动计算总评成绩。</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ascii="宋体" w:hAnsi="宋体" w:cs="宋体"/>
          <w:szCs w:val="21"/>
          <w:highlight w:val="none"/>
        </w:rPr>
        <w:t xml:space="preserve">系统提供EXCEL模板，教师下载模板并录入成绩后可以直接上传完成成绩录入。</w:t>
      </w:r>
      <w:r>
        <w:rPr>
          <w:rFonts w:hint="eastAsia" w:ascii="宋体" w:hAnsi="宋体" w:cs="宋体"/>
          <w:szCs w:val="21"/>
          <w:highlight w:val="none"/>
        </w:rPr>
      </w:r>
      <w:r/>
    </w:p>
    <w:p>
      <w:pPr>
        <w:pStyle w:val="759"/>
        <w:ind w:firstLine="420"/>
        <w:spacing w:line="400" w:lineRule="exact"/>
        <w:widowControl/>
        <w:rPr>
          <w:rFonts w:hint="eastAsia" w:ascii="宋体" w:hAnsi="宋体" w:cs="宋体"/>
          <w:szCs w:val="21"/>
          <w:highlight w:val="none"/>
        </w:rPr>
      </w:pPr>
      <w:r>
        <w:rPr>
          <w:rFonts w:hint="eastAsia"/>
          <w:lang w:val="en-US" w:eastAsia="zh-CN"/>
        </w:rPr>
        <w:t xml:space="preserve">⑨</w:t>
      </w:r>
      <w:r>
        <w:rPr>
          <w:rFonts w:hint="eastAsia" w:ascii="宋体" w:hAnsi="宋体" w:cs="宋体"/>
          <w:highlight w:val="none"/>
        </w:rPr>
        <w:t xml:space="preserve">■</w:t>
      </w:r>
      <w:r>
        <w:rPr>
          <w:rFonts w:hint="eastAsia" w:ascii="宋体" w:hAnsi="宋体" w:cs="宋体"/>
          <w:szCs w:val="21"/>
          <w:highlight w:val="none"/>
        </w:rPr>
        <w:t xml:space="preserve">毕业和学位资格条件设置</w:t>
      </w:r>
      <w:r>
        <w:rPr>
          <w:rFonts w:hint="eastAsia" w:ascii="宋体" w:hAnsi="宋体" w:cs="宋体"/>
          <w:szCs w:val="21"/>
          <w:highlight w:val="none"/>
          <w:lang w:val="en-US" w:eastAsia="zh-CN"/>
        </w:rPr>
        <w:t xml:space="preserve"> </w:t>
      </w:r>
      <w:r>
        <w:rPr>
          <w:rFonts w:hint="eastAsia" w:ascii="宋体" w:hAnsi="宋体" w:cs="宋体"/>
          <w:szCs w:val="21"/>
          <w:highlight w:val="none"/>
        </w:rPr>
        <w:t xml:space="preserve">设置学校各年级专业（专业方向）毕业和学位审核的条件设置，学生学院设置本学院内各专业（专业方向）的毕业和学位审核条件。可以按照学生个人培养方案进行审核。如：学生达到所在专业的毕业学分要求、通识选修课(按课程类别)学分要求、必修课均需及格、每个课程模块的修读学分要求等。平均学分绩点、英语、计算机达到相应学位要求等。</w:t>
      </w:r>
      <w:r>
        <w:rPr>
          <w:rFonts w:hint="eastAsia" w:ascii="宋体" w:hAnsi="宋体" w:cs="宋体"/>
          <w:szCs w:val="21"/>
          <w:highlight w:val="none"/>
        </w:rPr>
      </w:r>
      <w:r/>
    </w:p>
    <w:p>
      <w:pPr>
        <w:pStyle w:val="759"/>
        <w:ind w:firstLine="420"/>
        <w:spacing w:line="400" w:lineRule="exact"/>
        <w:widowControl/>
        <w:rPr>
          <w:rFonts w:hint="eastAsia" w:ascii="宋体" w:hAnsi="宋体" w:cs="宋体"/>
          <w:b/>
          <w:bCs/>
          <w:szCs w:val="21"/>
          <w:highlight w:val="none"/>
        </w:rPr>
      </w:pPr>
      <w:r>
        <w:rPr>
          <w:rFonts w:hint="eastAsia" w:ascii="宋体" w:hAnsi="宋体" w:cs="宋体"/>
          <w:szCs w:val="21"/>
          <w:highlight w:val="none"/>
          <w:lang w:val="en-US" w:eastAsia="zh-CN"/>
        </w:rPr>
        <w:t xml:space="preserve">⑩</w:t>
      </w:r>
      <w:r>
        <w:rPr>
          <w:rFonts w:hint="eastAsia" w:ascii="宋体" w:hAnsi="宋体" w:cs="宋体"/>
          <w:highlight w:val="none"/>
        </w:rPr>
        <w:t xml:space="preserve">■</w:t>
      </w:r>
      <w:r>
        <w:rPr>
          <w:rFonts w:hint="eastAsia" w:ascii="宋体" w:hAnsi="宋体" w:cs="宋体"/>
          <w:szCs w:val="21"/>
          <w:highlight w:val="none"/>
        </w:rPr>
        <w:t xml:space="preserve">督导评价</w:t>
      </w:r>
      <w:r>
        <w:rPr>
          <w:rFonts w:hint="eastAsia" w:ascii="宋体" w:hAnsi="宋体" w:cs="宋体"/>
          <w:b/>
          <w:bCs/>
          <w:szCs w:val="21"/>
          <w:highlight w:val="none"/>
        </w:rPr>
        <w:t xml:space="preserve"> 维护督导成员（校督导、学院督导），督导成员可在系统中选择班级、学院的日、周教学进程信息，可以按照规定格式输出并打印，能够实时调取上课信息，听课后可以直接评价，评价时根据评价指标体系进行评价。</w:t>
      </w:r>
      <w:r>
        <w:rPr>
          <w:rFonts w:hint="eastAsia" w:ascii="宋体" w:hAnsi="宋体" w:cs="宋体"/>
          <w:b/>
          <w:bCs/>
          <w:szCs w:val="21"/>
          <w:highlight w:val="none"/>
        </w:rPr>
      </w:r>
      <w:r/>
    </w:p>
    <w:p>
      <w:pPr>
        <w:pStyle w:val="759"/>
        <w:rPr>
          <w:rFonts w:hint="eastAsia"/>
          <w:lang w:val="en-US" w:eastAsia="zh-CN"/>
        </w:rPr>
      </w:pPr>
      <w:r>
        <w:rPr>
          <w:rFonts w:hint="eastAsia"/>
          <w:lang w:val="en-US" w:eastAsia="zh-CN"/>
        </w:rPr>
      </w:r>
      <w:r/>
    </w:p>
    <w:p>
      <w:pPr>
        <w:pStyle w:val="759"/>
        <w:pageBreakBefore w:val="0"/>
        <w:spacing w:line="240" w:lineRule="auto"/>
        <w:rPr>
          <w:rFonts w:hint="eastAsia" w:ascii="宋体" w:hAnsi="宋体"/>
          <w:sz w:val="24"/>
        </w:rPr>
      </w:pPr>
      <w:r>
        <w:rPr>
          <w:rFonts w:hint="eastAsia"/>
          <w:lang w:eastAsia="zh-CN"/>
        </w:rPr>
        <w:t xml:space="preserve">（</w:t>
      </w:r>
      <w:r>
        <w:rPr>
          <w:rFonts w:hint="eastAsia"/>
          <w:lang w:val="en-US" w:eastAsia="zh-CN"/>
        </w:rPr>
        <w:t xml:space="preserve">七</w:t>
      </w:r>
      <w:r>
        <w:rPr>
          <w:rFonts w:hint="eastAsia"/>
          <w:lang w:eastAsia="zh-CN"/>
        </w:rPr>
        <w:t xml:space="preserve">）</w:t>
      </w:r>
      <w:r>
        <w:rPr>
          <w:rFonts w:hint="eastAsia" w:ascii="宋体" w:hAnsi="宋体"/>
          <w:sz w:val="24"/>
        </w:rPr>
        <w:t xml:space="preserve">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759"/>
              <w:jc w:val="center"/>
              <w:pageBreakBefore w:val="0"/>
              <w:spacing w:line="240" w:lineRule="auto"/>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759"/>
              <w:jc w:val="center"/>
              <w:pageBreakBefore w:val="0"/>
              <w:spacing w:line="240" w:lineRule="auto"/>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759"/>
              <w:jc w:val="center"/>
              <w:pageBreakBefore w:val="0"/>
              <w:spacing w:line="240" w:lineRule="auto"/>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759"/>
              <w:jc w:val="center"/>
              <w:pageBreakBefore w:val="0"/>
              <w:spacing w:line="240" w:lineRule="auto"/>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759"/>
              <w:jc w:val="center"/>
              <w:pageBreakBefore w:val="0"/>
              <w:spacing w:line="240" w:lineRule="auto"/>
              <w:rPr>
                <w:rFonts w:hint="eastAsia" w:ascii="宋体" w:hAnsi="宋体" w:eastAsia="宋体"/>
                <w:sz w:val="24"/>
                <w:lang w:val="en-US" w:eastAsia="zh-CN"/>
              </w:rPr>
            </w:pPr>
            <w:r>
              <w:rPr>
                <w:rFonts w:hint="eastAsia" w:ascii="宋体" w:hAnsi="宋体"/>
                <w:sz w:val="24"/>
                <w:lang w:val="en-US" w:eastAsia="zh-CN"/>
              </w:rPr>
              <w:t xml:space="preserve">教务管理系统</w:t>
            </w:r>
            <w:r>
              <w:rPr>
                <w:rFonts w:hint="eastAsia" w:ascii="宋体" w:hAnsi="宋体" w:eastAsia="宋体"/>
                <w:sz w:val="24"/>
                <w:lang w:val="en-US" w:eastAsia="zh-CN"/>
              </w:rPr>
            </w:r>
            <w:r/>
          </w:p>
        </w:tc>
        <w:tc>
          <w:tcPr>
            <w:tcW w:w="2852" w:type="dxa"/>
            <w:vAlign w:val="top"/>
            <w:textDirection w:val="lrTb"/>
            <w:noWrap w:val="false"/>
          </w:tcPr>
          <w:p>
            <w:pPr>
              <w:pStyle w:val="759"/>
              <w:jc w:val="center"/>
              <w:pageBreakBefore w:val="0"/>
              <w:spacing w:line="240" w:lineRule="auto"/>
              <w:rPr>
                <w:rFonts w:ascii="宋体" w:hAnsi="宋体"/>
                <w:sz w:val="24"/>
              </w:rPr>
            </w:pPr>
            <w:r>
              <w:rPr>
                <w:rFonts w:hint="eastAsia" w:ascii="宋体" w:hAnsi="宋体"/>
                <w:sz w:val="24"/>
              </w:rPr>
              <w:t xml:space="preserve">软件和信息技术服务业</w:t>
            </w:r>
            <w:r>
              <w:rPr>
                <w:rFonts w:ascii="宋体" w:hAnsi="宋体"/>
                <w:sz w:val="24"/>
              </w:rPr>
            </w:r>
            <w:r/>
          </w:p>
        </w:tc>
      </w:tr>
    </w:tbl>
    <w:p>
      <w:pPr>
        <w:pStyle w:val="841"/>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841"/>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841"/>
        <w:ind w:left="0"/>
        <w:pageBreakBefore w:val="0"/>
        <w:spacing w:line="240" w:lineRule="auto"/>
        <w:rPr>
          <w:rFonts w:hint="eastAsia" w:ascii="Times New Roman" w:hAnsi="Times New Roman"/>
          <w:lang w:eastAsia="zh-CN"/>
        </w:rPr>
      </w:pPr>
      <w:r>
        <w:rPr>
          <w:rFonts w:hint="eastAsia" w:ascii="Times New Roman" w:hAnsi="Times New Roman"/>
          <w:lang w:eastAsia="zh-CN"/>
        </w:rPr>
      </w:r>
      <w:r/>
    </w:p>
    <w:p>
      <w:pPr>
        <w:pStyle w:val="759"/>
        <w:pageBreakBefore w:val="0"/>
        <w:spacing w:line="240" w:lineRule="auto"/>
        <w:rPr>
          <w:rFonts w:hint="eastAsia"/>
        </w:rPr>
      </w:pPr>
      <w:r>
        <w:rPr>
          <w:rFonts w:hint="eastAsia"/>
        </w:rPr>
      </w:r>
      <w:r/>
    </w:p>
    <w:p>
      <w:pPr>
        <w:pStyle w:val="808"/>
        <w:rPr>
          <w:rFonts w:hint="eastAsia"/>
        </w:rPr>
      </w:pPr>
      <w:r>
        <w:rPr>
          <w:rFonts w:hint="eastAsia"/>
        </w:rPr>
      </w:r>
      <w:r/>
    </w:p>
    <w:p>
      <w:pPr>
        <w:pStyle w:val="759"/>
        <w:rPr>
          <w:rFonts w:hint="eastAsia"/>
        </w:rPr>
      </w:pPr>
      <w:r>
        <w:rPr>
          <w:rFonts w:hint="eastAsia"/>
        </w:rPr>
      </w:r>
      <w:r/>
    </w:p>
    <w:p>
      <w:pPr>
        <w:pStyle w:val="808"/>
        <w:rPr>
          <w:rFonts w:hint="eastAsia"/>
        </w:rPr>
      </w:pPr>
      <w:r>
        <w:rPr>
          <w:rFonts w:hint="eastAsia"/>
        </w:rPr>
      </w:r>
      <w:r/>
    </w:p>
    <w:p>
      <w:pPr>
        <w:pStyle w:val="759"/>
        <w:rPr>
          <w:rFonts w:hint="eastAsia"/>
        </w:rPr>
      </w:pPr>
      <w:r>
        <w:rPr>
          <w:rFonts w:hint="eastAsia"/>
        </w:rPr>
      </w:r>
      <w:r/>
    </w:p>
    <w:p>
      <w:pPr>
        <w:pStyle w:val="808"/>
        <w:rPr>
          <w:rFonts w:hint="eastAsia"/>
        </w:rPr>
      </w:pPr>
      <w:r>
        <w:rPr>
          <w:rFonts w:hint="eastAsia"/>
        </w:rPr>
      </w:r>
      <w:r/>
    </w:p>
    <w:p>
      <w:pPr>
        <w:pStyle w:val="759"/>
        <w:rPr>
          <w:rFonts w:hint="eastAsia"/>
        </w:rPr>
      </w:pPr>
      <w:r>
        <w:rPr>
          <w:rFonts w:hint="eastAsia"/>
        </w:rPr>
      </w:r>
      <w:r/>
    </w:p>
    <w:p>
      <w:pPr>
        <w:pStyle w:val="808"/>
        <w:rPr>
          <w:rFonts w:hint="eastAsia"/>
        </w:rPr>
      </w:pPr>
      <w:r>
        <w:rPr>
          <w:rFonts w:hint="eastAsia"/>
        </w:rPr>
      </w:r>
      <w:r/>
    </w:p>
    <w:p>
      <w:pPr>
        <w:pStyle w:val="759"/>
        <w:rPr>
          <w:rFonts w:hint="eastAsia"/>
        </w:rPr>
      </w:pPr>
      <w:r>
        <w:rPr>
          <w:rFonts w:hint="eastAsia"/>
        </w:rPr>
      </w:r>
      <w:r/>
    </w:p>
    <w:p>
      <w:pPr>
        <w:pStyle w:val="760"/>
        <w:pageBreakBefore w:val="0"/>
        <w:spacing w:line="240" w:lineRule="auto"/>
        <w:rPr>
          <w:rFonts w:hint="eastAsia" w:ascii="黑体" w:eastAsia="黑体"/>
          <w:bCs/>
          <w:sz w:val="44"/>
        </w:rPr>
      </w:pPr>
      <w:r/>
      <w:bookmarkStart w:id="207" w:name="_Toc8845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07"/>
      <w:r>
        <w:rPr>
          <w:rFonts w:hint="eastAsia" w:ascii="黑体" w:eastAsia="黑体"/>
          <w:bCs/>
          <w:sz w:val="44"/>
        </w:rPr>
      </w:r>
      <w:r/>
    </w:p>
    <w:p>
      <w:pPr>
        <w:pStyle w:val="759"/>
        <w:pageBreakBefore w:val="0"/>
        <w:spacing w:line="240" w:lineRule="auto"/>
        <w:rPr>
          <w:rFonts w:hint="eastAsia"/>
        </w:rPr>
      </w:pPr>
      <w:r>
        <w:rPr>
          <w:rFonts w:hint="eastAsia"/>
        </w:rPr>
      </w:r>
      <w:r/>
    </w:p>
    <w:p>
      <w:pPr>
        <w:pStyle w:val="861"/>
        <w:ind w:firstLine="439"/>
        <w:pageBreakBefore w:val="0"/>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861"/>
        <w:ind w:firstLine="441"/>
        <w:pageBreakBefore w:val="0"/>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861"/>
        <w:pageBreakBefore w:val="0"/>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861"/>
        <w:ind w:firstLine="360"/>
        <w:pageBreakBefore w:val="0"/>
        <w:spacing w:before="0" w:after="0" w:line="240" w:lineRule="auto"/>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20%</w:t>
      </w:r>
      <w:r>
        <w:rPr>
          <w:rFonts w:hint="eastAsia" w:ascii="宋体" w:hAnsi="宋体"/>
        </w:rPr>
        <w:t xml:space="preserve">的扣除价格，用扣除后的价格参与评审。</w:t>
      </w:r>
      <w:r>
        <w:rPr>
          <w:rFonts w:hint="eastAsia" w:ascii="宋体" w:hAnsi="宋体"/>
        </w:rPr>
      </w:r>
      <w:r/>
    </w:p>
    <w:p>
      <w:pPr>
        <w:pStyle w:val="861"/>
        <w:ind w:firstLine="360"/>
        <w:pageBreakBefore w:val="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861"/>
        <w:ind w:firstLine="360"/>
        <w:pageBreakBefore w:val="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861"/>
        <w:pageBreakBefore w:val="0"/>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861"/>
        <w:ind w:left="120" w:firstLine="360"/>
        <w:pageBreakBefore w:val="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61"/>
        <w:ind w:left="120" w:firstLine="360"/>
        <w:pageBreakBefore w:val="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861"/>
        <w:ind w:left="120" w:firstLine="360"/>
        <w:pageBreakBefore w:val="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861"/>
        <w:pageBreakBefore w:val="0"/>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861"/>
        <w:pageBreakBefore w:val="0"/>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861"/>
        <w:pageBreakBefore w:val="0"/>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861"/>
        <w:pageBreakBefore w:val="0"/>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861"/>
        <w:pageBreakBefore w:val="0"/>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861"/>
        <w:pageBreakBefore w:val="0"/>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861"/>
        <w:pageBreakBefore w:val="0"/>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861"/>
        <w:pageBreakBefore w:val="0"/>
        <w:spacing w:before="0" w:after="0" w:line="240" w:lineRule="auto"/>
        <w:rPr>
          <w:rFonts w:hint="eastAsia" w:ascii="宋体" w:hAnsi="宋体"/>
        </w:rPr>
      </w:pPr>
      <w:r>
        <w:rPr>
          <w:rFonts w:hint="eastAsia" w:ascii="宋体" w:hAnsi="宋体"/>
        </w:rPr>
      </w:r>
      <w:r/>
    </w:p>
    <w:p>
      <w:pPr>
        <w:pStyle w:val="861"/>
        <w:ind w:firstLine="482"/>
        <w:pageBreakBefore w:val="0"/>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761"/>
        <w:gridCol w:w="1105"/>
        <w:gridCol w:w="4117"/>
        <w:gridCol w:w="644"/>
        <w:gridCol w:w="553"/>
        <w:gridCol w:w="662"/>
        <w:gridCol w:w="662"/>
      </w:tblGrid>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pStyle w:val="759"/>
              <w:jc w:val="center"/>
              <w:pageBreakBefore w:val="0"/>
              <w:spacing w:line="240" w:lineRule="auto"/>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pStyle w:val="759"/>
              <w:jc w:val="center"/>
              <w:pageBreakBefore w:val="0"/>
              <w:spacing w:line="240" w:lineRule="auto"/>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pStyle w:val="759"/>
              <w:jc w:val="center"/>
              <w:pageBreakBefore w:val="0"/>
              <w:spacing w:line="240" w:lineRule="auto"/>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9"/>
              <w:jc w:val="center"/>
              <w:pageBreakBefore w:val="0"/>
              <w:spacing w:line="240" w:lineRule="auto"/>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rPr>
                <w:rFonts w:hint="eastAsia" w:ascii="宋体" w:hAnsi="宋体"/>
                <w:b/>
                <w:sz w:val="18"/>
                <w:szCs w:val="18"/>
              </w:rPr>
            </w:pP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rPr>
                <w:rFonts w:hint="eastAsia" w:ascii="宋体" w:hAnsi="宋体"/>
                <w:b/>
                <w:sz w:val="18"/>
                <w:szCs w:val="18"/>
              </w:rPr>
            </w:pP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t xml:space="preserve">1</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t xml:space="preserve">价格分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pStyle w:val="759"/>
              <w:jc w:val="left"/>
              <w:spacing w:line="320" w:lineRule="exact"/>
              <w:widowControl/>
              <w:rPr>
                <w:rFonts w:hint="eastAsia" w:ascii="宋体" w:hAnsi="宋体" w:cs="宋体"/>
                <w:b/>
                <w:bCs/>
                <w:sz w:val="18"/>
                <w:szCs w:val="18"/>
                <w:highlight w:val="none"/>
              </w:rPr>
            </w:pPr>
            <w:r>
              <w:rPr>
                <w:rFonts w:hint="eastAsia" w:ascii="宋体" w:hAnsi="宋体" w:cs="宋体"/>
                <w:color w:val="000000"/>
                <w:sz w:val="18"/>
                <w:szCs w:val="18"/>
                <w:highlight w:val="none"/>
              </w:rPr>
              <w:t xml:space="preserve">满足公开招标文件要求且最后报价最低的报价为评标基准价，其价格分为满分。其他投标人的价格分统一按照下列公式计算（计算结果四舍五入保留两位小数）：</w:t>
            </w:r>
            <w:r>
              <w:rPr>
                <w:rFonts w:hint="eastAsia" w:ascii="宋体" w:hAnsi="宋体" w:cs="宋体"/>
                <w:color w:val="000000"/>
                <w:sz w:val="18"/>
                <w:szCs w:val="18"/>
                <w:highlight w:val="none"/>
                <w:lang w:val="zh-CN"/>
              </w:rPr>
              <w:t xml:space="preserve">投标</w:t>
            </w:r>
            <w:r>
              <w:rPr>
                <w:rFonts w:hint="eastAsia" w:ascii="宋体" w:hAnsi="宋体" w:cs="宋体"/>
                <w:color w:val="000000"/>
                <w:sz w:val="18"/>
                <w:szCs w:val="18"/>
                <w:highlight w:val="none"/>
              </w:rPr>
              <w:t xml:space="preserve">报价</w:t>
            </w:r>
            <w:r>
              <w:rPr>
                <w:rFonts w:hint="eastAsia" w:ascii="宋体" w:hAnsi="宋体" w:cs="宋体"/>
                <w:color w:val="000000"/>
                <w:sz w:val="18"/>
                <w:szCs w:val="18"/>
                <w:highlight w:val="none"/>
                <w:lang w:val="zh-CN"/>
              </w:rPr>
              <w:t xml:space="preserve">得分=（评标基准价/投标</w:t>
            </w:r>
            <w:r>
              <w:rPr>
                <w:rFonts w:hint="eastAsia" w:ascii="宋体" w:hAnsi="宋体" w:cs="宋体"/>
                <w:color w:val="000000"/>
                <w:sz w:val="18"/>
                <w:szCs w:val="18"/>
                <w:highlight w:val="none"/>
              </w:rPr>
              <w:t xml:space="preserve">报价</w:t>
            </w:r>
            <w:r>
              <w:rPr>
                <w:rFonts w:hint="eastAsia" w:ascii="宋体" w:hAnsi="宋体" w:cs="宋体"/>
                <w:color w:val="000000"/>
                <w:sz w:val="18"/>
                <w:szCs w:val="18"/>
                <w:highlight w:val="none"/>
                <w:lang w:val="zh-CN"/>
              </w:rPr>
              <w:t xml:space="preserve">）</w:t>
            </w:r>
            <w:r>
              <w:rPr>
                <w:rFonts w:hint="eastAsia" w:ascii="宋体" w:hAnsi="宋体" w:cs="宋体"/>
                <w:color w:val="000000"/>
                <w:sz w:val="18"/>
                <w:szCs w:val="18"/>
                <w:highlight w:val="none"/>
              </w:rPr>
              <w:t xml:space="preserve">×15%×100。</w:t>
            </w:r>
            <w:r>
              <w:rPr>
                <w:rFonts w:hint="eastAsia" w:ascii="宋体" w:hAnsi="宋体" w:cs="宋体"/>
                <w:b/>
                <w:bCs/>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pStyle w:val="759"/>
              <w:jc w:val="center"/>
              <w:pageBreakBefore w:val="0"/>
              <w:spacing w:line="240" w:lineRule="auto"/>
              <w:widowControl/>
              <w:rPr>
                <w:rFonts w:ascii="宋体" w:hAnsi="宋体" w:eastAsia="宋体" w:cs="宋体"/>
                <w:b/>
                <w:bCs/>
                <w:sz w:val="18"/>
                <w:szCs w:val="18"/>
                <w:highlight w:val="none"/>
                <w:lang w:val="en-US" w:eastAsia="zh-CN"/>
              </w:rPr>
            </w:pPr>
            <w:r>
              <w:rPr>
                <w:rFonts w:hint="eastAsia" w:ascii="宋体" w:hAnsi="宋体" w:cs="宋体"/>
                <w:b/>
                <w:bCs/>
                <w:sz w:val="18"/>
                <w:szCs w:val="18"/>
                <w:highlight w:val="none"/>
                <w:lang w:val="en-US" w:eastAsia="zh-CN"/>
              </w:rPr>
              <w:t xml:space="preserve">0</w:t>
            </w:r>
            <w:r>
              <w:rPr>
                <w:rFonts w:ascii="宋体" w:hAnsi="宋体" w:eastAsia="宋体" w:cs="宋体"/>
                <w:b/>
                <w:bCs/>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9"/>
              <w:jc w:val="center"/>
              <w:pageBreakBefore w:val="0"/>
              <w:spacing w:line="240" w:lineRule="auto"/>
              <w:widowControl/>
              <w:rPr>
                <w:rFonts w:ascii="宋体" w:hAnsi="宋体" w:eastAsia="宋体" w:cs="宋体"/>
                <w:b/>
                <w:bCs/>
                <w:sz w:val="18"/>
                <w:szCs w:val="18"/>
                <w:highlight w:val="none"/>
                <w:lang w:val="en-US" w:eastAsia="zh-CN"/>
              </w:rPr>
            </w:pPr>
            <w:r>
              <w:rPr>
                <w:rFonts w:hint="eastAsia" w:ascii="宋体" w:hAnsi="宋体" w:cs="宋体"/>
                <w:b/>
                <w:bCs/>
                <w:sz w:val="18"/>
                <w:szCs w:val="18"/>
                <w:highlight w:val="none"/>
                <w:lang w:val="en-US" w:eastAsia="zh-CN"/>
              </w:rPr>
              <w:t xml:space="preserve">15</w:t>
            </w:r>
            <w:r>
              <w:rPr>
                <w:rFonts w:ascii="宋体" w:hAnsi="宋体" w:eastAsia="宋体" w:cs="宋体"/>
                <w:b/>
                <w:bCs/>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t xml:space="preserve">序号</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pStyle w:val="759"/>
              <w:jc w:val="center"/>
              <w:pageBreakBefore w:val="0"/>
              <w:spacing w:line="240" w:lineRule="auto"/>
              <w:widowControl/>
              <w:rPr>
                <w:rFonts w:ascii="宋体" w:hAnsi="宋体" w:cs="宋体"/>
                <w:sz w:val="18"/>
                <w:szCs w:val="18"/>
              </w:rPr>
            </w:pPr>
            <w:r>
              <w:rPr>
                <w:rFonts w:hint="eastAsia" w:ascii="宋体" w:hAnsi="宋体" w:cs="宋体"/>
                <w:b/>
                <w:bCs/>
                <w:sz w:val="18"/>
                <w:szCs w:val="18"/>
              </w:rPr>
              <w:t xml:space="preserve">评分因素</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pStyle w:val="759"/>
              <w:jc w:val="center"/>
              <w:pageBreakBefore w:val="0"/>
              <w:spacing w:line="240" w:lineRule="auto"/>
              <w:widowControl/>
              <w:rPr>
                <w:rFonts w:ascii="宋体" w:hAnsi="宋体" w:cs="宋体"/>
                <w:sz w:val="18"/>
                <w:szCs w:val="18"/>
              </w:rPr>
            </w:pPr>
            <w:r>
              <w:rPr>
                <w:rFonts w:hint="eastAsia" w:ascii="宋体" w:hAnsi="宋体"/>
                <w:b/>
                <w:sz w:val="18"/>
                <w:szCs w:val="18"/>
              </w:rPr>
              <w:t xml:space="preserve">评分标准和评审材料</w:t>
            </w:r>
            <w:r>
              <w:rPr>
                <w:rFonts w:ascii="宋体" w:hAnsi="宋体" w:cs="宋体"/>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pStyle w:val="759"/>
              <w:jc w:val="center"/>
              <w:pageBreakBefore w:val="0"/>
              <w:spacing w:line="240" w:lineRule="auto"/>
              <w:rPr>
                <w:rFonts w:ascii="宋体" w:hAnsi="宋体"/>
                <w:b/>
                <w:sz w:val="18"/>
                <w:szCs w:val="18"/>
              </w:rPr>
            </w:pPr>
            <w:r>
              <w:rPr>
                <w:rFonts w:hint="eastAsia" w:ascii="宋体" w:hAnsi="宋体"/>
                <w:b/>
                <w:sz w:val="18"/>
                <w:szCs w:val="18"/>
              </w:rPr>
              <w:t xml:space="preserve">最低分值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9"/>
              <w:jc w:val="center"/>
              <w:pageBreakBefore w:val="0"/>
              <w:spacing w:line="240" w:lineRule="auto"/>
              <w:rPr>
                <w:rFonts w:ascii="宋体" w:hAnsi="宋体"/>
                <w:b/>
                <w:sz w:val="18"/>
                <w:szCs w:val="18"/>
              </w:rPr>
            </w:pPr>
            <w:r>
              <w:rPr>
                <w:rFonts w:hint="eastAsia" w:ascii="宋体" w:hAnsi="宋体"/>
                <w:b/>
                <w:sz w:val="18"/>
                <w:szCs w:val="18"/>
              </w:rPr>
              <w:t xml:space="preserve">最高分值</w:t>
            </w:r>
            <w:r>
              <w:rPr>
                <w:rFonts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rPr>
                <w:rFonts w:hint="eastAsia" w:ascii="宋体" w:hAnsi="宋体"/>
                <w:b/>
                <w:sz w:val="18"/>
                <w:szCs w:val="18"/>
              </w:rPr>
            </w:pPr>
            <w:r>
              <w:rPr>
                <w:rFonts w:hint="eastAsia" w:ascii="宋体" w:hAnsi="宋体"/>
                <w:b/>
                <w:sz w:val="18"/>
                <w:szCs w:val="18"/>
              </w:rPr>
              <w:t xml:space="preserve">是否暗标评审</w:t>
            </w:r>
            <w:r>
              <w:rPr>
                <w:rFonts w:hint="eastAsia" w:ascii="宋体" w:hAnsi="宋体"/>
                <w:b/>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rPr>
                <w:rFonts w:hint="eastAsia" w:ascii="宋体" w:hAnsi="宋体"/>
                <w:b/>
                <w:sz w:val="18"/>
                <w:szCs w:val="18"/>
              </w:rPr>
            </w:pPr>
            <w:r>
              <w:rPr>
                <w:rFonts w:hint="eastAsia" w:ascii="宋体" w:hAnsi="宋体"/>
                <w:b/>
                <w:sz w:val="18"/>
                <w:szCs w:val="18"/>
              </w:rPr>
              <w:t xml:space="preserve">是否客观分</w:t>
            </w:r>
            <w:r>
              <w:rPr>
                <w:rFonts w:hint="eastAsia" w:ascii="宋体" w:hAnsi="宋体"/>
                <w:b/>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t xml:space="preserve">技术分</w:t>
            </w:r>
            <w:r>
              <w:rPr>
                <w:rFonts w:hint="eastAsia" w:ascii="宋体" w:hAnsi="宋体" w:cs="宋体"/>
                <w:b/>
                <w:bCs/>
                <w:sz w:val="18"/>
                <w:szCs w:val="18"/>
              </w:rPr>
            </w:r>
            <w:r/>
          </w:p>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t xml:space="preserve">（主观分）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pStyle w:val="759"/>
              <w:jc w:val="left"/>
              <w:widowControl/>
              <w:rPr>
                <w:rFonts w:hint="eastAsia" w:ascii="宋体" w:hAnsi="宋体" w:cs="宋体"/>
                <w:b/>
                <w:bCs/>
                <w:sz w:val="18"/>
                <w:szCs w:val="18"/>
              </w:rPr>
            </w:pPr>
            <w:r>
              <w:rPr>
                <w:rFonts w:ascii="宋体" w:hAnsi="宋体" w:cs="宋体"/>
                <w:b/>
                <w:sz w:val="18"/>
                <w:szCs w:val="18"/>
              </w:rPr>
              <w:t xml:space="preserve">下列（2.1</w:t>
            </w:r>
            <w:r>
              <w:rPr>
                <w:rFonts w:hint="eastAsia" w:ascii="宋体" w:hAnsi="宋体" w:cs="宋体"/>
                <w:b/>
                <w:sz w:val="18"/>
                <w:szCs w:val="18"/>
              </w:rPr>
              <w:t xml:space="preserve">-2.</w:t>
            </w:r>
            <w:r>
              <w:rPr>
                <w:rFonts w:hint="eastAsia" w:ascii="宋体" w:hAnsi="宋体" w:cs="宋体"/>
                <w:b/>
                <w:sz w:val="18"/>
                <w:szCs w:val="18"/>
                <w:lang w:val="en-US" w:eastAsia="zh-CN"/>
              </w:rPr>
              <w:t xml:space="preserve">2</w:t>
            </w:r>
            <w:r>
              <w:rPr>
                <w:rFonts w:ascii="宋体" w:hAnsi="宋体" w:cs="宋体"/>
                <w:b/>
                <w:sz w:val="18"/>
                <w:szCs w:val="18"/>
              </w:rPr>
              <w:t xml:space="preserve">）评分项属于暗标评审项</w:t>
            </w:r>
            <w:r>
              <w:rPr>
                <w:rFonts w:hint="eastAsia" w:ascii="宋体" w:hAnsi="宋体" w:cs="宋体"/>
                <w:b/>
                <w:sz w:val="18"/>
                <w:szCs w:val="18"/>
              </w:rPr>
              <w:t xml:space="preserve">。</w:t>
            </w:r>
            <w:r>
              <w:rPr>
                <w:rFonts w:ascii="宋体" w:hAnsi="宋体" w:cs="宋体"/>
                <w:b/>
                <w:sz w:val="18"/>
                <w:szCs w:val="18"/>
              </w:rPr>
              <w:t xml:space="preserve">各投标人（供应商）提供评审材料（含样品）中不能出现投标人（供应商）的名称、标志、标记以及其它能够体现投标人（供应商）的信息，否则所有暗标评审项目均不得分。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pStyle w:val="759"/>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9"/>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15</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9"/>
              <w:jc w:val="center"/>
              <w:pageBreakBefore w:val="0"/>
              <w:spacing w:line="240" w:lineRule="auto"/>
              <w:widowControl/>
              <w:rPr>
                <w:rFonts w:ascii="宋体" w:hAnsi="宋体" w:cs="宋体"/>
                <w:b/>
                <w:bCs/>
                <w:sz w:val="18"/>
                <w:szCs w:val="18"/>
              </w:rPr>
            </w:pPr>
            <w:r>
              <w:rPr>
                <w:rFonts w:hint="eastAsia" w:ascii="宋体" w:hAnsi="宋体" w:cs="宋体"/>
                <w:b/>
                <w:bCs/>
                <w:sz w:val="18"/>
                <w:szCs w:val="18"/>
              </w:rPr>
              <w:t xml:space="preserve">2.1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color w:val="000000"/>
                <w:sz w:val="18"/>
                <w:szCs w:val="18"/>
                <w:highlight w:val="none"/>
              </w:rPr>
              <w:t xml:space="preserve">项目实施方案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pStyle w:val="864"/>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针对</w:t>
            </w:r>
            <w:r>
              <w:rPr>
                <w:rFonts w:hint="eastAsia" w:ascii="宋体" w:hAnsi="宋体" w:cs="宋体"/>
                <w:color w:val="000000"/>
                <w:sz w:val="18"/>
                <w:szCs w:val="18"/>
                <w:highlight w:val="none"/>
                <w:lang w:val="zh-CN"/>
              </w:rPr>
              <w:t xml:space="preserve">投标人提供的实施方案</w:t>
            </w:r>
            <w:r>
              <w:rPr>
                <w:rFonts w:hint="eastAsia" w:ascii="宋体" w:hAnsi="宋体" w:cs="宋体"/>
                <w:color w:val="000000"/>
                <w:sz w:val="18"/>
                <w:szCs w:val="18"/>
                <w:highlight w:val="none"/>
              </w:rPr>
              <w:t xml:space="preserve">的合理性</w:t>
            </w:r>
            <w:r>
              <w:rPr>
                <w:rFonts w:hint="eastAsia" w:ascii="宋体" w:hAnsi="宋体" w:cs="宋体"/>
                <w:color w:val="000000"/>
                <w:sz w:val="18"/>
                <w:szCs w:val="18"/>
                <w:highlight w:val="none"/>
                <w:lang w:val="zh-CN"/>
              </w:rPr>
              <w:t xml:space="preserve">进行评价，包含以下几个分部方案</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lang w:val="zh-CN"/>
              </w:rPr>
              <w:t xml:space="preserve">项目组织、进度计划安排、项目实施流程、项目管理等内容</w:t>
            </w:r>
            <w:r>
              <w:rPr>
                <w:rFonts w:hint="eastAsia" w:ascii="宋体" w:hAnsi="宋体" w:cs="宋体"/>
                <w:color w:val="000000"/>
                <w:sz w:val="18"/>
                <w:szCs w:val="18"/>
                <w:highlight w:val="none"/>
              </w:rPr>
              <w:t xml:space="preserve">进行分档评分：</w:t>
            </w:r>
            <w:r>
              <w:rPr>
                <w:rFonts w:hint="eastAsia" w:ascii="宋体" w:hAnsi="宋体" w:cs="宋体"/>
                <w:color w:val="000000"/>
                <w:sz w:val="18"/>
                <w:szCs w:val="18"/>
                <w:highlight w:val="none"/>
              </w:rPr>
            </w:r>
            <w:r/>
          </w:p>
          <w:p>
            <w:pPr>
              <w:pStyle w:val="759"/>
              <w:jc w:val="left"/>
              <w:pageBreakBefore w:val="0"/>
              <w:spacing w:line="240" w:lineRule="auto"/>
              <w:widowControl/>
              <w:rPr>
                <w:rFonts w:hint="eastAsia" w:ascii="宋体" w:hAnsi="宋体" w:cs="宋体"/>
                <w:b/>
                <w:bCs/>
                <w:sz w:val="18"/>
                <w:szCs w:val="18"/>
              </w:rPr>
            </w:pPr>
            <w:r>
              <w:rPr>
                <w:rFonts w:hint="eastAsia" w:ascii="宋体" w:hAnsi="宋体" w:cs="宋体"/>
                <w:color w:val="000000"/>
                <w:sz w:val="18"/>
                <w:szCs w:val="18"/>
                <w:highlight w:val="none"/>
              </w:rPr>
              <w:t xml:space="preserve">方案内容完善、合理可行的，便于实施，得</w:t>
            </w:r>
            <w:r>
              <w:rPr>
                <w:rFonts w:hint="eastAsia" w:ascii="宋体" w:hAnsi="宋体" w:cs="宋体"/>
                <w:color w:val="000000"/>
                <w:sz w:val="18"/>
                <w:szCs w:val="18"/>
                <w:highlight w:val="none"/>
                <w:lang w:val="en-US" w:eastAsia="zh-CN"/>
              </w:rPr>
              <w:t xml:space="preserve">12</w:t>
            </w:r>
            <w:r>
              <w:rPr>
                <w:rFonts w:hint="eastAsia" w:ascii="宋体" w:hAnsi="宋体" w:cs="宋体"/>
                <w:color w:val="000000"/>
                <w:sz w:val="18"/>
                <w:szCs w:val="18"/>
                <w:highlight w:val="none"/>
              </w:rPr>
              <w:t xml:space="preserve">分；方案内容较完善，较合理，较易实施，得</w:t>
            </w:r>
            <w:r>
              <w:rPr>
                <w:rFonts w:hint="eastAsia" w:ascii="宋体" w:hAnsi="宋体" w:cs="宋体"/>
                <w:color w:val="000000"/>
                <w:sz w:val="18"/>
                <w:szCs w:val="18"/>
                <w:highlight w:val="none"/>
                <w:lang w:val="en-US" w:eastAsia="zh-CN"/>
              </w:rPr>
              <w:t xml:space="preserve">9</w:t>
            </w:r>
            <w:r>
              <w:rPr>
                <w:rFonts w:hint="eastAsia" w:ascii="宋体" w:hAnsi="宋体" w:cs="宋体"/>
                <w:color w:val="000000"/>
                <w:sz w:val="18"/>
                <w:szCs w:val="18"/>
                <w:highlight w:val="none"/>
              </w:rPr>
              <w:t xml:space="preserve">分；方案内容</w:t>
            </w:r>
            <w:r>
              <w:rPr>
                <w:rFonts w:hint="eastAsia" w:ascii="宋体" w:hAnsi="宋体" w:cs="宋体"/>
                <w:color w:val="000000"/>
                <w:sz w:val="18"/>
                <w:szCs w:val="18"/>
                <w:highlight w:val="none"/>
                <w:lang w:val="en-US" w:eastAsia="zh-CN"/>
              </w:rPr>
              <w:t xml:space="preserve">基本</w:t>
            </w:r>
            <w:r>
              <w:rPr>
                <w:rFonts w:hint="eastAsia" w:ascii="宋体" w:hAnsi="宋体" w:cs="宋体"/>
                <w:color w:val="000000"/>
                <w:sz w:val="18"/>
                <w:szCs w:val="18"/>
                <w:highlight w:val="none"/>
              </w:rPr>
              <w:t xml:space="preserve">完善，</w:t>
            </w:r>
            <w:r>
              <w:rPr>
                <w:rFonts w:hint="eastAsia" w:ascii="宋体" w:hAnsi="宋体" w:cs="宋体"/>
                <w:color w:val="000000"/>
                <w:sz w:val="18"/>
                <w:szCs w:val="18"/>
                <w:highlight w:val="none"/>
                <w:lang w:val="en-US" w:eastAsia="zh-CN"/>
              </w:rPr>
              <w:t xml:space="preserve">基本</w:t>
            </w:r>
            <w:r>
              <w:rPr>
                <w:rFonts w:hint="eastAsia" w:ascii="宋体" w:hAnsi="宋体" w:cs="宋体"/>
                <w:color w:val="000000"/>
                <w:sz w:val="18"/>
                <w:szCs w:val="18"/>
                <w:highlight w:val="none"/>
              </w:rPr>
              <w:t xml:space="preserve">合理，</w:t>
            </w:r>
            <w:r>
              <w:rPr>
                <w:rFonts w:hint="eastAsia" w:ascii="宋体" w:hAnsi="宋体" w:cs="宋体"/>
                <w:color w:val="000000"/>
                <w:sz w:val="18"/>
                <w:szCs w:val="18"/>
                <w:highlight w:val="none"/>
                <w:lang w:val="en-US" w:eastAsia="zh-CN"/>
              </w:rPr>
              <w:t xml:space="preserve">基本可以</w:t>
            </w:r>
            <w:r>
              <w:rPr>
                <w:rFonts w:hint="eastAsia" w:ascii="宋体" w:hAnsi="宋体" w:cs="宋体"/>
                <w:color w:val="000000"/>
                <w:sz w:val="18"/>
                <w:szCs w:val="18"/>
                <w:highlight w:val="none"/>
              </w:rPr>
              <w:t xml:space="preserve">实施，得</w:t>
            </w:r>
            <w:r>
              <w:rPr>
                <w:rFonts w:hint="eastAsia" w:ascii="宋体" w:hAnsi="宋体" w:cs="宋体"/>
                <w:color w:val="000000"/>
                <w:sz w:val="18"/>
                <w:szCs w:val="18"/>
                <w:highlight w:val="none"/>
                <w:lang w:val="en-US" w:eastAsia="zh-CN"/>
              </w:rPr>
              <w:t xml:space="preserve">6</w:t>
            </w:r>
            <w:r>
              <w:rPr>
                <w:rFonts w:hint="eastAsia" w:ascii="宋体" w:hAnsi="宋体" w:cs="宋体"/>
                <w:color w:val="000000"/>
                <w:sz w:val="18"/>
                <w:szCs w:val="18"/>
                <w:highlight w:val="none"/>
              </w:rPr>
              <w:t xml:space="preserve">分；</w:t>
            </w:r>
            <w:r>
              <w:rPr>
                <w:rFonts w:hint="eastAsia" w:ascii="宋体" w:hAnsi="宋体" w:cs="宋体"/>
                <w:color w:val="000000"/>
                <w:sz w:val="18"/>
                <w:szCs w:val="18"/>
                <w:highlight w:val="none"/>
                <w:lang w:eastAsia="zh-CN"/>
              </w:rPr>
              <w:t xml:space="preserve">每个分部</w:t>
            </w:r>
            <w:r>
              <w:rPr>
                <w:rFonts w:hint="eastAsia" w:ascii="宋体" w:hAnsi="宋体" w:cs="宋体"/>
                <w:color w:val="000000"/>
                <w:sz w:val="18"/>
                <w:szCs w:val="18"/>
                <w:highlight w:val="none"/>
              </w:rPr>
              <w:t xml:space="preserve">实施方案内容</w:t>
            </w:r>
            <w:r>
              <w:rPr>
                <w:rFonts w:hint="eastAsia" w:ascii="宋体" w:hAnsi="宋体" w:cs="宋体"/>
                <w:color w:val="000000"/>
                <w:sz w:val="18"/>
                <w:szCs w:val="18"/>
                <w:highlight w:val="none"/>
                <w:lang w:val="en-US" w:eastAsia="zh-CN"/>
              </w:rPr>
              <w:t xml:space="preserve">不</w:t>
            </w:r>
            <w:r>
              <w:rPr>
                <w:rFonts w:hint="eastAsia" w:ascii="宋体" w:hAnsi="宋体" w:cs="宋体"/>
                <w:color w:val="000000"/>
                <w:sz w:val="18"/>
                <w:szCs w:val="18"/>
                <w:highlight w:val="none"/>
              </w:rPr>
              <w:t xml:space="preserve">完善，不合理，不易于实施</w:t>
            </w:r>
            <w:r>
              <w:rPr>
                <w:rFonts w:hint="eastAsia" w:ascii="宋体" w:hAnsi="宋体" w:cs="宋体"/>
                <w:color w:val="000000"/>
                <w:sz w:val="18"/>
                <w:szCs w:val="18"/>
                <w:highlight w:val="none"/>
                <w:lang w:val="en-US" w:eastAsia="zh-CN"/>
              </w:rPr>
              <w:t xml:space="preserve">以及</w:t>
            </w:r>
            <w:r>
              <w:rPr>
                <w:rFonts w:hint="eastAsia" w:ascii="宋体" w:hAnsi="宋体" w:cs="宋体"/>
                <w:color w:val="000000"/>
                <w:sz w:val="18"/>
                <w:szCs w:val="18"/>
                <w:highlight w:val="none"/>
              </w:rPr>
              <w:t xml:space="preserve">未提供方案的计0分。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pStyle w:val="759"/>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9"/>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12</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eastAsia="宋体" w:cs="宋体"/>
                <w:b/>
                <w:bCs/>
                <w:sz w:val="18"/>
                <w:szCs w:val="18"/>
                <w:lang w:eastAsia="zh-CN"/>
              </w:rPr>
            </w:pPr>
            <w:r>
              <w:rPr>
                <w:rFonts w:hint="eastAsia" w:ascii="宋体" w:hAnsi="宋体" w:cs="宋体"/>
                <w:b/>
                <w:bCs/>
                <w:sz w:val="18"/>
                <w:szCs w:val="18"/>
                <w:lang w:eastAsia="zh-CN"/>
              </w:rPr>
              <w:t xml:space="preserve">是</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否</w:t>
            </w:r>
            <w:r>
              <w:rPr>
                <w:rFonts w:hint="eastAsia" w:ascii="宋体" w:hAnsi="宋体" w:eastAsia="宋体" w:cs="宋体"/>
                <w:b/>
                <w:bCs/>
                <w:sz w:val="18"/>
                <w:szCs w:val="18"/>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9"/>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2.2</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color w:val="000000"/>
                <w:sz w:val="18"/>
                <w:szCs w:val="18"/>
                <w:highlight w:val="none"/>
              </w:rPr>
              <w:t xml:space="preserve">售后服务方案</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pStyle w:val="864"/>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根据投标单位的售后服务方案进行评价，包括：售后服务保障、技术支持方式、培训方案、服务响应时间等，根据方案内容的完善性、合理性和可行性进行分档评分：</w:t>
            </w:r>
            <w:r>
              <w:rPr>
                <w:rFonts w:hint="eastAsia" w:ascii="宋体" w:hAnsi="宋体" w:cs="宋体"/>
                <w:color w:val="000000"/>
                <w:sz w:val="18"/>
                <w:szCs w:val="18"/>
                <w:highlight w:val="none"/>
              </w:rPr>
            </w:r>
            <w:r/>
          </w:p>
          <w:p>
            <w:pPr>
              <w:pStyle w:val="864"/>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方案内容完善、合理可行的，便于实施，得</w:t>
            </w:r>
            <w:r>
              <w:rPr>
                <w:rFonts w:hint="eastAsia" w:ascii="宋体" w:hAnsi="宋体" w:cs="宋体"/>
                <w:color w:val="000000"/>
                <w:sz w:val="18"/>
                <w:szCs w:val="18"/>
                <w:highlight w:val="none"/>
                <w:lang w:val="en-US" w:eastAsia="zh-CN"/>
              </w:rPr>
              <w:t xml:space="preserve">3</w:t>
            </w:r>
            <w:r>
              <w:rPr>
                <w:rFonts w:hint="eastAsia" w:ascii="宋体" w:hAnsi="宋体" w:cs="宋体"/>
                <w:color w:val="000000"/>
                <w:sz w:val="18"/>
                <w:szCs w:val="18"/>
                <w:highlight w:val="none"/>
              </w:rPr>
              <w:t xml:space="preserve">分；</w:t>
            </w:r>
            <w:r>
              <w:rPr>
                <w:rFonts w:hint="eastAsia" w:ascii="宋体" w:hAnsi="宋体" w:cs="宋体"/>
                <w:color w:val="000000"/>
                <w:sz w:val="18"/>
                <w:szCs w:val="18"/>
                <w:highlight w:val="none"/>
              </w:rPr>
            </w:r>
            <w:r/>
          </w:p>
          <w:p>
            <w:pPr>
              <w:pStyle w:val="864"/>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方案内容较完善，较合理，较易实施，得</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分；</w:t>
            </w:r>
            <w:r>
              <w:rPr>
                <w:rFonts w:hint="eastAsia" w:ascii="宋体" w:hAnsi="宋体" w:cs="宋体"/>
                <w:color w:val="000000"/>
                <w:sz w:val="18"/>
                <w:szCs w:val="18"/>
                <w:highlight w:val="none"/>
              </w:rPr>
            </w:r>
            <w:r/>
          </w:p>
          <w:p>
            <w:pPr>
              <w:pStyle w:val="864"/>
              <w:jc w:val="left"/>
              <w:spacing w:line="320" w:lineRule="exact"/>
              <w:rPr>
                <w:rFonts w:hint="eastAsia" w:ascii="宋体" w:hAnsi="宋体" w:cs="宋体"/>
                <w:color w:val="000000"/>
                <w:sz w:val="18"/>
                <w:szCs w:val="18"/>
                <w:highlight w:val="none"/>
              </w:rPr>
            </w:pPr>
            <w:r>
              <w:rPr>
                <w:rFonts w:hint="eastAsia" w:ascii="宋体" w:hAnsi="宋体" w:cs="宋体"/>
                <w:color w:val="000000"/>
                <w:sz w:val="18"/>
                <w:szCs w:val="18"/>
                <w:highlight w:val="none"/>
              </w:rPr>
              <w:t xml:space="preserve">方案内容欠完善，不合理，不易于实施，得1分；</w:t>
            </w:r>
            <w:r>
              <w:rPr>
                <w:rFonts w:hint="eastAsia" w:ascii="宋体" w:hAnsi="宋体" w:cs="宋体"/>
                <w:color w:val="000000"/>
                <w:sz w:val="18"/>
                <w:szCs w:val="18"/>
                <w:highlight w:val="none"/>
              </w:rPr>
            </w:r>
            <w:r/>
          </w:p>
          <w:p>
            <w:pPr>
              <w:pStyle w:val="759"/>
              <w:jc w:val="left"/>
              <w:pageBreakBefore w:val="0"/>
              <w:spacing w:line="240" w:lineRule="auto"/>
              <w:widowControl/>
              <w:rPr>
                <w:rFonts w:hint="eastAsia" w:ascii="宋体" w:hAnsi="宋体" w:cs="宋体"/>
                <w:b/>
                <w:bCs/>
                <w:sz w:val="18"/>
                <w:szCs w:val="18"/>
              </w:rPr>
            </w:pPr>
            <w:r>
              <w:rPr>
                <w:rFonts w:hint="eastAsia" w:ascii="宋体" w:hAnsi="宋体" w:cs="宋体"/>
                <w:color w:val="000000"/>
                <w:sz w:val="18"/>
                <w:szCs w:val="18"/>
                <w:highlight w:val="none"/>
              </w:rPr>
              <w:t xml:space="preserve">未提供方案的计0分。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pStyle w:val="759"/>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9"/>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3</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eastAsia="宋体" w:cs="宋体"/>
                <w:b/>
                <w:bCs/>
                <w:sz w:val="18"/>
                <w:szCs w:val="18"/>
                <w:lang w:eastAsia="zh-CN"/>
              </w:rPr>
            </w:pPr>
            <w:r>
              <w:rPr>
                <w:rFonts w:hint="eastAsia" w:ascii="宋体" w:hAnsi="宋体" w:cs="宋体"/>
                <w:b/>
                <w:bCs/>
                <w:sz w:val="18"/>
                <w:szCs w:val="18"/>
                <w:lang w:eastAsia="zh-CN"/>
              </w:rPr>
              <w:t xml:space="preserve">是</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否</w:t>
            </w:r>
            <w:r>
              <w:rPr>
                <w:rFonts w:hint="eastAsia" w:ascii="宋体" w:hAnsi="宋体" w:eastAsia="宋体" w:cs="宋体"/>
                <w:b/>
                <w:bCs/>
                <w:sz w:val="18"/>
                <w:szCs w:val="18"/>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t xml:space="preserve">商务分</w:t>
            </w:r>
            <w:r>
              <w:rPr>
                <w:rFonts w:hint="eastAsia" w:ascii="宋体" w:hAnsi="宋体" w:cs="宋体"/>
                <w:b/>
                <w:bCs/>
                <w:sz w:val="18"/>
                <w:szCs w:val="18"/>
              </w:rPr>
            </w:r>
            <w:r/>
          </w:p>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t xml:space="preserve">（客观分）</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pStyle w:val="759"/>
              <w:jc w:val="left"/>
              <w:pageBreakBefore w:val="0"/>
              <w:spacing w:line="240" w:lineRule="auto"/>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pStyle w:val="759"/>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9"/>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70</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sz w:val="18"/>
                <w:szCs w:val="18"/>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9"/>
              <w:jc w:val="center"/>
              <w:pageBreakBefore w:val="0"/>
              <w:spacing w:line="240" w:lineRule="auto"/>
              <w:widowControl/>
              <w:rPr>
                <w:rFonts w:ascii="宋体" w:hAnsi="宋体" w:cs="宋体"/>
                <w:b/>
                <w:bCs/>
                <w:sz w:val="18"/>
                <w:szCs w:val="18"/>
              </w:rPr>
            </w:pPr>
            <w:r>
              <w:rPr>
                <w:rFonts w:hint="eastAsia" w:ascii="宋体" w:hAnsi="宋体" w:cs="宋体"/>
                <w:b/>
                <w:bCs/>
                <w:sz w:val="18"/>
                <w:szCs w:val="18"/>
              </w:rPr>
              <w:t xml:space="preserve">3.1</w:t>
            </w:r>
            <w:r>
              <w:rPr>
                <w:rFonts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color w:val="000000"/>
                <w:sz w:val="18"/>
                <w:szCs w:val="18"/>
                <w:highlight w:val="none"/>
              </w:rPr>
              <w:t xml:space="preserve">技术规格和技术性能</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pStyle w:val="759"/>
              <w:jc w:val="left"/>
              <w:pageBreakBefore w:val="0"/>
              <w:spacing w:line="240" w:lineRule="auto"/>
              <w:widowControl/>
              <w:rPr>
                <w:rFonts w:hint="eastAsia" w:ascii="宋体" w:hAnsi="宋体" w:cs="宋体"/>
                <w:b/>
                <w:bCs/>
                <w:sz w:val="18"/>
                <w:szCs w:val="18"/>
              </w:rPr>
            </w:pPr>
            <w:r>
              <w:rPr>
                <w:rFonts w:hint="eastAsia" w:ascii="宋体" w:hAnsi="宋体" w:cs="宋体"/>
                <w:color w:val="000000"/>
                <w:sz w:val="18"/>
                <w:szCs w:val="18"/>
                <w:highlight w:val="none"/>
              </w:rPr>
              <w:t xml:space="preserve">技术要求的符合性，即对提供产品的技术参数、配置、性能是否符合招标文件要求进行评价。符合全部技术要求的</w:t>
            </w:r>
            <w:r>
              <w:rPr>
                <w:rFonts w:hint="eastAsia" w:ascii="宋体" w:hAnsi="宋体" w:cs="宋体"/>
                <w:color w:val="000000"/>
                <w:sz w:val="18"/>
                <w:szCs w:val="18"/>
                <w:highlight w:val="none"/>
                <w:lang w:eastAsia="zh-CN"/>
              </w:rPr>
              <w:t xml:space="preserve">最高得</w:t>
            </w:r>
            <w:r>
              <w:rPr>
                <w:rFonts w:hint="eastAsia" w:ascii="宋体" w:hAnsi="宋体" w:cs="宋体"/>
                <w:color w:val="000000"/>
                <w:sz w:val="18"/>
                <w:szCs w:val="18"/>
                <w:highlight w:val="none"/>
                <w:lang w:val="en-US" w:eastAsia="zh-CN"/>
              </w:rPr>
              <w:t xml:space="preserve">20</w:t>
            </w:r>
            <w:r>
              <w:rPr>
                <w:rFonts w:hint="eastAsia" w:ascii="宋体" w:hAnsi="宋体" w:cs="宋体"/>
                <w:color w:val="000000"/>
                <w:sz w:val="18"/>
                <w:szCs w:val="18"/>
                <w:highlight w:val="none"/>
              </w:rPr>
              <w:t xml:space="preserve">分，带“</w:t>
            </w:r>
            <w:r>
              <w:rPr>
                <w:rFonts w:hint="eastAsia" w:ascii="宋体" w:hAnsi="宋体" w:cs="宋体"/>
                <w:color w:val="000000"/>
                <w:sz w:val="18"/>
                <w:szCs w:val="18"/>
                <w:highlight w:val="none"/>
              </w:rPr>
              <w:t xml:space="preserve">★</w:t>
            </w:r>
            <w:r>
              <w:rPr>
                <w:rFonts w:hint="eastAsia" w:ascii="宋体" w:hAnsi="宋体" w:cs="宋体"/>
                <w:color w:val="000000"/>
                <w:sz w:val="18"/>
                <w:szCs w:val="18"/>
                <w:highlight w:val="none"/>
              </w:rPr>
              <w:t xml:space="preserve">”号参数为核心技术参数，如有任何一项负偏离，即作为无效投标处理。“</w:t>
            </w:r>
            <w:r>
              <w:rPr>
                <w:rFonts w:hint="eastAsia"/>
                <w:color w:val="000000"/>
                <w:sz w:val="18"/>
                <w:szCs w:val="18"/>
                <w:highlight w:val="none"/>
              </w:rPr>
              <w:t xml:space="preserve">▲</w:t>
            </w:r>
            <w:r>
              <w:rPr>
                <w:rFonts w:hint="eastAsia" w:ascii="宋体" w:hAnsi="宋体" w:cs="宋体"/>
                <w:color w:val="000000"/>
                <w:sz w:val="18"/>
                <w:szCs w:val="18"/>
                <w:highlight w:val="none"/>
              </w:rPr>
              <w:t xml:space="preserve">”号参数，每有一项负偏离扣1分；其他参数（未标注符号）每有一项负偏离扣0.1分，扣完为止；缺项或不完全响应视为负偏离。</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pStyle w:val="759"/>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9"/>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20</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eastAsia="宋体" w:cs="宋体"/>
                <w:b/>
                <w:bCs/>
                <w:sz w:val="18"/>
                <w:szCs w:val="18"/>
                <w:lang w:eastAsia="zh-CN"/>
              </w:rPr>
            </w:pPr>
            <w:r>
              <w:rPr>
                <w:rFonts w:hint="eastAsia" w:ascii="宋体" w:hAnsi="宋体" w:cs="宋体"/>
                <w:b/>
                <w:bCs/>
                <w:sz w:val="18"/>
                <w:szCs w:val="18"/>
                <w:lang w:eastAsia="zh-CN"/>
              </w:rPr>
              <w:t xml:space="preserve">否</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是</w:t>
            </w:r>
            <w:r>
              <w:rPr>
                <w:rFonts w:hint="eastAsia" w:ascii="宋体" w:hAnsi="宋体" w:eastAsia="宋体" w:cs="宋体"/>
                <w:b/>
                <w:bCs/>
                <w:sz w:val="18"/>
                <w:szCs w:val="18"/>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9"/>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3.2</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rPr>
            </w:pPr>
            <w:r>
              <w:rPr>
                <w:rFonts w:hint="eastAsia" w:ascii="宋体" w:hAnsi="宋体" w:cs="宋体"/>
                <w:b/>
                <w:bCs/>
                <w:color w:val="000000"/>
                <w:sz w:val="18"/>
                <w:szCs w:val="18"/>
                <w:highlight w:val="none"/>
              </w:rPr>
              <w:t xml:space="preserve">功能演示</w:t>
            </w:r>
            <w:r>
              <w:rPr>
                <w:rFonts w:hint="eastAsia" w:ascii="宋体" w:hAnsi="宋体" w:cs="宋体"/>
                <w:b/>
                <w:bCs/>
                <w:sz w:val="18"/>
                <w:szCs w:val="18"/>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pStyle w:val="759"/>
              <w:jc w:val="left"/>
              <w:pageBreakBefore w:val="0"/>
              <w:spacing w:line="240" w:lineRule="auto"/>
              <w:widowControl/>
              <w:rPr>
                <w:rFonts w:ascii="宋体" w:hAnsi="宋体" w:cs="宋体"/>
                <w:b/>
                <w:bCs/>
                <w:sz w:val="18"/>
                <w:szCs w:val="18"/>
                <w:lang w:val="en-US"/>
              </w:rPr>
            </w:pPr>
            <w:r>
              <w:rPr>
                <w:rFonts w:hint="eastAsia" w:ascii="宋体" w:hAnsi="宋体" w:cs="宋体"/>
                <w:color w:val="000000"/>
                <w:sz w:val="18"/>
                <w:szCs w:val="18"/>
                <w:highlight w:val="none"/>
              </w:rPr>
              <w:t xml:space="preserve">采购文件中带“</w:t>
            </w:r>
            <w:r>
              <w:rPr>
                <w:rFonts w:hint="eastAsia" w:ascii="宋体" w:hAnsi="宋体" w:cs="宋体"/>
                <w:highlight w:val="none"/>
              </w:rPr>
              <w:t xml:space="preserve">■</w:t>
            </w:r>
            <w:r>
              <w:rPr>
                <w:rFonts w:hint="eastAsia" w:ascii="宋体" w:hAnsi="宋体" w:cs="宋体"/>
                <w:color w:val="000000"/>
                <w:sz w:val="18"/>
                <w:szCs w:val="18"/>
                <w:highlight w:val="none"/>
              </w:rPr>
              <w:t xml:space="preserve">”号的为关键响应指标项，共</w:t>
            </w:r>
            <w:r>
              <w:rPr>
                <w:rFonts w:hint="eastAsia" w:ascii="宋体" w:hAnsi="宋体" w:cs="宋体"/>
                <w:color w:val="000000"/>
                <w:sz w:val="18"/>
                <w:szCs w:val="18"/>
                <w:highlight w:val="none"/>
                <w:lang w:val="en-US" w:eastAsia="zh-CN"/>
              </w:rPr>
              <w:t xml:space="preserve"> 10  </w:t>
            </w:r>
            <w:r>
              <w:rPr>
                <w:rFonts w:hint="eastAsia" w:ascii="宋体" w:hAnsi="宋体" w:cs="宋体"/>
                <w:color w:val="000000"/>
                <w:sz w:val="18"/>
                <w:szCs w:val="18"/>
                <w:highlight w:val="none"/>
              </w:rPr>
              <w:t xml:space="preserve">项，须提供系统演示视频证明满足相关功能（上传有效格式的演示视频。上传的单个视频大小不能超50M，所有视频大小不能超300M，所有演示视频时间总计不能超过</w:t>
            </w:r>
            <w:r>
              <w:rPr>
                <w:rFonts w:hint="eastAsia" w:ascii="宋体" w:hAnsi="宋体" w:cs="宋体"/>
                <w:color w:val="000000"/>
                <w:sz w:val="18"/>
                <w:szCs w:val="18"/>
                <w:highlight w:val="none"/>
                <w:lang w:val="en-US" w:eastAsia="zh-CN"/>
              </w:rPr>
              <w:t xml:space="preserve"> 10 </w:t>
            </w:r>
            <w:r>
              <w:rPr>
                <w:rFonts w:hint="eastAsia" w:ascii="宋体" w:hAnsi="宋体" w:cs="宋体"/>
                <w:color w:val="000000"/>
                <w:sz w:val="18"/>
                <w:szCs w:val="18"/>
                <w:highlight w:val="none"/>
              </w:rPr>
              <w:t xml:space="preserve">分钟。）每条提供真实系统功能演示视频，完全满足要求的，得</w:t>
            </w:r>
            <w:r>
              <w:rPr>
                <w:rFonts w:hint="eastAsia" w:ascii="宋体" w:hAnsi="宋体" w:cs="宋体"/>
                <w:color w:val="000000"/>
                <w:sz w:val="18"/>
                <w:szCs w:val="18"/>
                <w:highlight w:val="none"/>
                <w:lang w:val="en-US" w:eastAsia="zh-CN"/>
              </w:rPr>
              <w:t xml:space="preserve">2</w:t>
            </w:r>
            <w:r>
              <w:rPr>
                <w:rFonts w:hint="eastAsia" w:ascii="宋体" w:hAnsi="宋体" w:cs="宋体"/>
                <w:color w:val="000000"/>
                <w:sz w:val="18"/>
                <w:szCs w:val="18"/>
                <w:highlight w:val="none"/>
              </w:rPr>
              <w:t xml:space="preserve">分；提供真实系统功能演示视频，不能完全满足要求或其他证明形式的，得0分。</w:t>
            </w:r>
            <w:r>
              <w:rPr>
                <w:rFonts w:ascii="宋体" w:hAnsi="宋体" w:cs="宋体"/>
                <w:b/>
                <w:bCs/>
                <w:sz w:val="18"/>
                <w:szCs w:val="18"/>
                <w:lang w:val="en-U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pStyle w:val="759"/>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0</w:t>
            </w:r>
            <w:r>
              <w:rPr>
                <w:rFonts w:hint="eastAsia"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9"/>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20</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eastAsia="宋体" w:cs="宋体"/>
                <w:b/>
                <w:bCs/>
                <w:sz w:val="18"/>
                <w:szCs w:val="18"/>
                <w:lang w:eastAsia="zh-CN"/>
              </w:rPr>
            </w:pPr>
            <w:r>
              <w:rPr>
                <w:rFonts w:hint="eastAsia" w:ascii="宋体" w:hAnsi="宋体" w:cs="宋体"/>
                <w:b/>
                <w:bCs/>
                <w:sz w:val="18"/>
                <w:szCs w:val="18"/>
                <w:lang w:eastAsia="zh-CN"/>
              </w:rPr>
              <w:t xml:space="preserve">否</w:t>
            </w:r>
            <w:r>
              <w:rPr>
                <w:rFonts w:hint="eastAsia" w:ascii="宋体" w:hAnsi="宋体" w:eastAsia="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eastAsia="宋体" w:cs="宋体"/>
                <w:b/>
                <w:bCs/>
                <w:sz w:val="18"/>
                <w:szCs w:val="18"/>
                <w:lang w:val="en-US" w:eastAsia="zh-CN"/>
              </w:rPr>
            </w:pPr>
            <w:r>
              <w:rPr>
                <w:rFonts w:hint="eastAsia" w:ascii="宋体" w:hAnsi="宋体" w:cs="宋体"/>
                <w:b/>
                <w:bCs/>
                <w:sz w:val="18"/>
                <w:szCs w:val="18"/>
                <w:lang w:val="en-US" w:eastAsia="zh-CN"/>
              </w:rPr>
              <w:t xml:space="preserve">是</w:t>
            </w:r>
            <w:r>
              <w:rPr>
                <w:rFonts w:hint="eastAsia" w:ascii="宋体" w:hAnsi="宋体" w:eastAsia="宋体" w:cs="宋体"/>
                <w:b/>
                <w:bCs/>
                <w:sz w:val="18"/>
                <w:szCs w:val="18"/>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9"/>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3.3</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pStyle w:val="759"/>
              <w:jc w:val="center"/>
              <w:pageBreakBefore w:val="0"/>
              <w:spacing w:line="240" w:lineRule="auto"/>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业绩情况</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pStyle w:val="759"/>
              <w:jc w:val="left"/>
              <w:pageBreakBefore w:val="0"/>
              <w:spacing w:line="240" w:lineRule="auto"/>
              <w:widowControl/>
              <w:rPr>
                <w:rFonts w:hint="eastAsia" w:ascii="宋体" w:hAnsi="宋体" w:cs="宋体"/>
                <w:color w:val="000000"/>
                <w:sz w:val="18"/>
                <w:szCs w:val="18"/>
                <w:highlight w:val="none"/>
              </w:rPr>
            </w:pPr>
            <w:r>
              <w:rPr>
                <w:rFonts w:hint="eastAsia" w:ascii="宋体" w:hAnsi="宋体"/>
                <w:color w:val="000000"/>
                <w:sz w:val="18"/>
                <w:szCs w:val="18"/>
                <w:highlight w:val="none"/>
              </w:rPr>
              <w:t xml:space="preserve">投标人提供自202</w:t>
            </w:r>
            <w:r>
              <w:rPr>
                <w:rFonts w:hint="eastAsia" w:ascii="宋体" w:hAnsi="宋体"/>
                <w:color w:val="000000"/>
                <w:sz w:val="18"/>
                <w:szCs w:val="18"/>
                <w:highlight w:val="none"/>
                <w:lang w:val="en-US" w:eastAsia="zh-CN"/>
              </w:rPr>
              <w:t xml:space="preserve">3</w:t>
            </w:r>
            <w:r>
              <w:rPr>
                <w:rFonts w:hint="eastAsia" w:ascii="宋体" w:hAnsi="宋体"/>
                <w:color w:val="000000"/>
                <w:sz w:val="18"/>
                <w:szCs w:val="18"/>
                <w:highlight w:val="none"/>
              </w:rPr>
              <w:t xml:space="preserve">年1月1日以来（以合同签订时间为准）承担过的</w:t>
            </w:r>
            <w:r>
              <w:rPr>
                <w:rFonts w:hint="eastAsia" w:ascii="宋体" w:hAnsi="宋体"/>
                <w:color w:val="000000"/>
                <w:sz w:val="18"/>
                <w:szCs w:val="18"/>
                <w:highlight w:val="none"/>
                <w:lang w:val="en-US" w:eastAsia="zh-CN"/>
              </w:rPr>
              <w:t xml:space="preserve">同类业绩</w:t>
            </w:r>
            <w:r>
              <w:rPr>
                <w:rFonts w:hint="eastAsia" w:ascii="宋体" w:hAnsi="宋体"/>
                <w:color w:val="000000"/>
                <w:sz w:val="18"/>
                <w:szCs w:val="18"/>
                <w:highlight w:val="none"/>
              </w:rPr>
              <w:t xml:space="preserve">项目，每有一份有效业绩证明材料得1分，未提供不得分，本项最高得6分。</w:t>
            </w:r>
            <w:r>
              <w:rPr>
                <w:rFonts w:hint="eastAsia" w:ascii="宋体" w:hAnsi="宋体" w:eastAsia="宋体" w:cs="Times New Roman"/>
                <w:color w:val="000000"/>
                <w:sz w:val="18"/>
                <w:szCs w:val="18"/>
                <w:highlight w:val="none"/>
                <w:lang w:val="en-US" w:eastAsia="zh-CN"/>
              </w:rPr>
              <w:t xml:space="preserve">提供业绩合同扫描件并加盖投标人公章。</w:t>
            </w:r>
            <w:r>
              <w:rPr>
                <w:rFonts w:hint="eastAsia" w:ascii="宋体" w:hAnsi="宋体" w:cs="宋体"/>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0</w:t>
            </w:r>
            <w:r>
              <w:rPr>
                <w:rFonts w:ascii="宋体" w:hAnsi="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6</w:t>
            </w:r>
            <w:r>
              <w:rPr>
                <w:rFonts w:ascii="宋体" w:hAnsi="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lang w:eastAsia="zh-CN"/>
              </w:rPr>
            </w:pPr>
            <w:r>
              <w:rPr>
                <w:rFonts w:hint="eastAsia" w:ascii="宋体" w:hAnsi="宋体" w:cs="宋体"/>
                <w:b/>
                <w:bCs/>
                <w:sz w:val="18"/>
                <w:szCs w:val="18"/>
                <w:lang w:eastAsia="zh-CN"/>
              </w:rPr>
              <w:t xml:space="preserve">否</w:t>
            </w:r>
            <w:r>
              <w:rPr>
                <w:rFonts w:hint="eastAsia" w:ascii="宋体" w:hAnsi="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是</w:t>
            </w:r>
            <w:r>
              <w:rPr>
                <w:rFonts w:ascii="宋体" w:hAnsi="宋体" w:cs="宋体"/>
                <w:b/>
                <w:bCs/>
                <w:sz w:val="18"/>
                <w:szCs w:val="18"/>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9"/>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3.4</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pStyle w:val="759"/>
              <w:jc w:val="center"/>
              <w:pageBreakBefore w:val="0"/>
              <w:spacing w:line="240" w:lineRule="auto"/>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综合实力</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pStyle w:val="759"/>
              <w:jc w:val="left"/>
              <w:pageBreakBefore w:val="0"/>
              <w:spacing w:line="240" w:lineRule="auto"/>
              <w:widowControl/>
              <w:rPr>
                <w:rFonts w:ascii="宋体" w:hAnsi="宋体" w:eastAsia="宋体"/>
                <w:color w:val="000000"/>
                <w:sz w:val="18"/>
                <w:szCs w:val="18"/>
                <w:highlight w:val="none"/>
                <w:lang w:val="en-US" w:eastAsia="zh-CN"/>
              </w:rPr>
            </w:pPr>
            <w:r>
              <w:rPr>
                <w:rFonts w:hint="eastAsia" w:ascii="宋体" w:hAnsi="宋体"/>
                <w:color w:val="000000"/>
                <w:sz w:val="18"/>
                <w:szCs w:val="18"/>
                <w:highlight w:val="none"/>
              </w:rPr>
              <w:t xml:space="preserve">具有ISO信息技术服务管理体系认证证书得</w:t>
            </w:r>
            <w:r>
              <w:rPr>
                <w:rFonts w:hint="eastAsia" w:ascii="宋体" w:hAnsi="宋体"/>
                <w:color w:val="000000"/>
                <w:sz w:val="18"/>
                <w:szCs w:val="18"/>
                <w:highlight w:val="none"/>
                <w:lang w:val="en-US" w:eastAsia="zh-CN"/>
              </w:rPr>
              <w:t xml:space="preserve">2</w:t>
            </w:r>
            <w:r>
              <w:rPr>
                <w:rFonts w:hint="eastAsia" w:ascii="宋体" w:hAnsi="宋体"/>
                <w:color w:val="000000"/>
                <w:sz w:val="18"/>
                <w:szCs w:val="18"/>
                <w:highlight w:val="none"/>
              </w:rPr>
              <w:t xml:space="preserve">分。</w:t>
            </w:r>
            <w:r>
              <w:rPr>
                <w:rFonts w:hint="eastAsia" w:ascii="宋体" w:hAnsi="宋体"/>
                <w:color w:val="000000"/>
                <w:sz w:val="18"/>
                <w:szCs w:val="18"/>
                <w:highlight w:val="none"/>
                <w:lang w:val="en-US" w:eastAsia="zh-CN"/>
              </w:rPr>
              <w:t xml:space="preserve">提供相关证书扫描件并加盖</w:t>
            </w:r>
            <w:r>
              <w:rPr>
                <w:rFonts w:hint="eastAsia" w:ascii="宋体" w:hAnsi="宋体" w:eastAsia="宋体" w:cs="Times New Roman"/>
                <w:color w:val="000000"/>
                <w:sz w:val="18"/>
                <w:szCs w:val="18"/>
                <w:highlight w:val="none"/>
                <w:lang w:val="en-US" w:eastAsia="zh-CN"/>
              </w:rPr>
              <w:t xml:space="preserve">投标人</w:t>
            </w:r>
            <w:r>
              <w:rPr>
                <w:rFonts w:hint="eastAsia" w:ascii="宋体" w:hAnsi="宋体"/>
                <w:color w:val="000000"/>
                <w:sz w:val="18"/>
                <w:szCs w:val="18"/>
                <w:highlight w:val="none"/>
                <w:lang w:val="en-US" w:eastAsia="zh-CN"/>
              </w:rPr>
              <w:t xml:space="preserve">公章。</w:t>
            </w:r>
            <w:r>
              <w:rPr>
                <w:rFonts w:ascii="宋体" w:hAnsi="宋体" w:eastAsia="宋体"/>
                <w:color w:val="000000"/>
                <w:sz w:val="18"/>
                <w:szCs w:val="18"/>
                <w:highlight w:val="none"/>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0</w:t>
            </w:r>
            <w:r>
              <w:rPr>
                <w:rFonts w:ascii="宋体" w:hAnsi="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2</w:t>
            </w:r>
            <w:r>
              <w:rPr>
                <w:rFonts w:ascii="宋体" w:hAnsi="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lang w:eastAsia="zh-CN"/>
              </w:rPr>
            </w:pPr>
            <w:r>
              <w:rPr>
                <w:rFonts w:hint="eastAsia" w:ascii="宋体" w:hAnsi="宋体" w:cs="宋体"/>
                <w:b/>
                <w:bCs/>
                <w:sz w:val="18"/>
                <w:szCs w:val="18"/>
                <w:lang w:eastAsia="zh-CN"/>
              </w:rPr>
              <w:t xml:space="preserve">否</w:t>
            </w:r>
            <w:r>
              <w:rPr>
                <w:rFonts w:hint="eastAsia" w:ascii="宋体" w:hAnsi="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是</w:t>
            </w:r>
            <w:r>
              <w:rPr>
                <w:rFonts w:ascii="宋体" w:hAnsi="宋体" w:cs="宋体"/>
                <w:b/>
                <w:bCs/>
                <w:sz w:val="18"/>
                <w:szCs w:val="18"/>
                <w:lang w:val="en-US" w:eastAsia="zh-CN"/>
              </w:rPr>
            </w:r>
            <w:r/>
          </w:p>
        </w:tc>
      </w:tr>
      <w:tr>
        <w:trPr>
          <w:trHeight w:val="5992"/>
        </w:trPr>
        <w:tc>
          <w:tcPr>
            <w:tcBorders>
              <w:top w:val="single" w:color="000000" w:sz="8" w:space="0"/>
              <w:left w:val="single" w:color="000000" w:sz="8" w:space="0"/>
              <w:bottom w:val="none" w:color="000000" w:sz="0" w:space="0"/>
              <w:right w:val="single" w:color="000000" w:sz="8" w:space="0"/>
            </w:tcBorders>
            <w:tcW w:w="761"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lang w:val="en-US" w:eastAsia="zh-CN"/>
              </w:rPr>
            </w:pPr>
            <w:r>
              <w:rPr>
                <w:rFonts w:hint="eastAsia" w:ascii="宋体" w:hAnsi="宋体" w:cs="宋体"/>
                <w:b/>
                <w:bCs/>
                <w:sz w:val="18"/>
                <w:szCs w:val="18"/>
                <w:lang w:val="en-US" w:eastAsia="zh-CN"/>
              </w:rPr>
              <w:t xml:space="preserve">3.5</w:t>
            </w:r>
            <w:r>
              <w:rPr>
                <w:rFonts w:hint="eastAsia" w:ascii="宋体" w:hAnsi="宋体" w:cs="宋体"/>
                <w:b/>
                <w:bCs/>
                <w:sz w:val="18"/>
                <w:szCs w:val="18"/>
                <w:lang w:val="en-US" w:eastAsia="zh-CN"/>
              </w:rPr>
            </w:r>
            <w:r/>
          </w:p>
          <w:p>
            <w:pPr>
              <w:pStyle w:val="759"/>
              <w:jc w:val="center"/>
              <w:pageBreakBefore w:val="0"/>
              <w:spacing w:line="240" w:lineRule="auto"/>
              <w:widowControl/>
              <w:rPr>
                <w:rFonts w:ascii="宋体" w:hAnsi="宋体" w:eastAsia="宋体" w:cs="宋体"/>
                <w:b/>
                <w:bCs/>
                <w:sz w:val="18"/>
                <w:szCs w:val="18"/>
                <w:lang w:val="en-US" w:eastAsia="zh-CN"/>
              </w:rPr>
            </w:pPr>
            <w:r>
              <w:rPr>
                <w:rFonts w:ascii="宋体" w:hAnsi="宋体" w:eastAsia="宋体" w:cs="宋体"/>
                <w:b/>
                <w:bCs/>
                <w:sz w:val="18"/>
                <w:szCs w:val="18"/>
                <w:lang w:val="en-US" w:eastAsia="zh-CN"/>
              </w:rPr>
            </w:r>
            <w:r/>
          </w:p>
        </w:tc>
        <w:tc>
          <w:tcPr>
            <w:tcBorders>
              <w:top w:val="single" w:color="000000" w:sz="8" w:space="0"/>
              <w:left w:val="single" w:color="000000" w:sz="8" w:space="0"/>
              <w:bottom w:val="none" w:color="000000" w:sz="0" w:space="0"/>
              <w:right w:val="single" w:color="000000" w:sz="8" w:space="0"/>
            </w:tcBorders>
            <w:tcMar>
              <w:left w:w="108" w:type="dxa"/>
              <w:top w:w="0" w:type="dxa"/>
              <w:right w:w="108" w:type="dxa"/>
              <w:bottom w:w="0" w:type="dxa"/>
            </w:tcMar>
            <w:tcW w:w="1105" w:type="dxa"/>
            <w:vAlign w:val="center"/>
            <w:textDirection w:val="lrTb"/>
            <w:noWrap w:val="false"/>
          </w:tcPr>
          <w:p>
            <w:pPr>
              <w:pStyle w:val="759"/>
              <w:jc w:val="center"/>
              <w:pageBreakBefore w:val="0"/>
              <w:spacing w:line="240" w:lineRule="auto"/>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lang w:val="en-US" w:eastAsia="zh-CN"/>
              </w:rPr>
              <w:t xml:space="preserve">团队能力</w:t>
            </w:r>
            <w:r>
              <w:rPr>
                <w:rFonts w:hint="eastAsia" w:ascii="宋体" w:hAnsi="宋体" w:cs="宋体"/>
                <w:b/>
                <w:bCs/>
                <w:color w:val="000000"/>
                <w:sz w:val="18"/>
                <w:szCs w:val="18"/>
                <w:highlight w:val="none"/>
              </w:rPr>
            </w:r>
            <w:r/>
          </w:p>
          <w:p>
            <w:pPr>
              <w:pStyle w:val="759"/>
              <w:jc w:val="center"/>
              <w:pageBreakBefore w:val="0"/>
              <w:spacing w:line="240" w:lineRule="auto"/>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r>
            <w:r/>
          </w:p>
          <w:p>
            <w:pPr>
              <w:pStyle w:val="759"/>
              <w:jc w:val="center"/>
              <w:pageBreakBefore w:val="0"/>
              <w:spacing w:line="240" w:lineRule="auto"/>
              <w:widowControl/>
              <w:rPr>
                <w:rFonts w:hint="eastAsia" w:ascii="宋体" w:hAnsi="宋体" w:cs="宋体"/>
                <w:b/>
                <w:bCs/>
                <w:color w:val="000000"/>
                <w:sz w:val="18"/>
                <w:szCs w:val="18"/>
                <w:highlight w:val="none"/>
                <w:lang w:eastAsia="zh-CN"/>
              </w:rPr>
            </w:pPr>
            <w:r>
              <w:rPr>
                <w:rFonts w:hint="eastAsia" w:ascii="宋体" w:hAnsi="宋体" w:cs="宋体"/>
                <w:b/>
                <w:bCs/>
                <w:color w:val="000000"/>
                <w:sz w:val="18"/>
                <w:szCs w:val="18"/>
                <w:highlight w:val="none"/>
                <w:lang w:eastAsia="zh-CN"/>
              </w:rPr>
            </w:r>
            <w:r/>
          </w:p>
        </w:tc>
        <w:tc>
          <w:tcPr>
            <w:tcBorders>
              <w:top w:val="single" w:color="000000" w:sz="8" w:space="0"/>
              <w:left w:val="single" w:color="000000" w:sz="8" w:space="0"/>
              <w:bottom w:val="none" w:color="000000" w:sz="0" w:space="0"/>
              <w:right w:val="single" w:color="000000" w:sz="8" w:space="0"/>
            </w:tcBorders>
            <w:tcMar>
              <w:left w:w="108" w:type="dxa"/>
              <w:top w:w="0" w:type="dxa"/>
              <w:right w:w="108" w:type="dxa"/>
              <w:bottom w:w="0" w:type="dxa"/>
            </w:tcMar>
            <w:tcW w:w="4117" w:type="dxa"/>
            <w:vAlign w:val="center"/>
            <w:textDirection w:val="lrTb"/>
            <w:noWrap w:val="false"/>
          </w:tcPr>
          <w:p>
            <w:pPr>
              <w:pStyle w:val="759"/>
              <w:jc w:val="left"/>
              <w:pageBreakBefore w:val="0"/>
              <w:spacing w:line="240" w:lineRule="auto"/>
              <w:widowControl/>
              <w:rPr>
                <w:rFonts w:ascii="宋体" w:hAnsi="宋体" w:eastAsia="宋体"/>
                <w:b/>
                <w:bCs/>
                <w:color w:val="000000"/>
                <w:sz w:val="18"/>
                <w:szCs w:val="18"/>
                <w:highlight w:val="none"/>
                <w:lang w:val="en-US" w:eastAsia="zh-CN"/>
              </w:rPr>
            </w:pPr>
            <w:r>
              <w:rPr>
                <w:rFonts w:hint="eastAsia" w:ascii="宋体" w:hAnsi="宋体"/>
                <w:b/>
                <w:bCs/>
                <w:color w:val="000000"/>
                <w:sz w:val="18"/>
                <w:szCs w:val="18"/>
                <w:highlight w:val="none"/>
                <w:lang w:val="en-US" w:eastAsia="zh-CN"/>
              </w:rPr>
              <w:t xml:space="preserve">组建</w:t>
            </w:r>
            <w:r>
              <w:rPr>
                <w:rFonts w:hint="eastAsia" w:ascii="宋体" w:hAnsi="宋体"/>
                <w:b/>
                <w:bCs/>
                <w:color w:val="000000"/>
                <w:sz w:val="18"/>
                <w:szCs w:val="18"/>
                <w:highlight w:val="none"/>
              </w:rPr>
              <w:t xml:space="preserve">≥</w:t>
            </w:r>
            <w:r>
              <w:rPr>
                <w:rFonts w:hint="eastAsia" w:ascii="宋体" w:hAnsi="宋体"/>
                <w:b/>
                <w:bCs/>
                <w:color w:val="000000"/>
                <w:sz w:val="18"/>
                <w:szCs w:val="18"/>
                <w:highlight w:val="none"/>
                <w:lang w:val="en-US" w:eastAsia="zh-CN"/>
              </w:rPr>
              <w:t xml:space="preserve">3人项目建设团队：</w:t>
            </w:r>
            <w:r>
              <w:rPr>
                <w:rFonts w:ascii="宋体" w:hAnsi="宋体" w:eastAsia="宋体"/>
                <w:b/>
                <w:bCs/>
                <w:color w:val="000000"/>
                <w:sz w:val="18"/>
                <w:szCs w:val="18"/>
                <w:highlight w:val="none"/>
                <w:lang w:val="en-US" w:eastAsia="zh-CN"/>
              </w:rPr>
            </w:r>
            <w:r/>
          </w:p>
          <w:p>
            <w:pPr>
              <w:pStyle w:val="759"/>
              <w:jc w:val="left"/>
              <w:pageBreakBefore w:val="0"/>
              <w:spacing w:line="240" w:lineRule="auto"/>
              <w:widowControl/>
              <w:rPr>
                <w:rFonts w:ascii="宋体" w:hAnsi="宋体" w:eastAsia="宋体"/>
                <w:color w:val="000000"/>
                <w:sz w:val="18"/>
                <w:szCs w:val="18"/>
                <w:highlight w:val="none"/>
                <w:lang w:val="en-US" w:eastAsia="zh-CN"/>
              </w:rPr>
            </w:pPr>
            <w:r>
              <w:rPr>
                <w:rFonts w:hint="eastAsia" w:ascii="宋体" w:hAnsi="宋体"/>
                <w:color w:val="000000"/>
                <w:sz w:val="18"/>
                <w:szCs w:val="18"/>
                <w:highlight w:val="none"/>
                <w:lang w:val="en-US" w:eastAsia="zh-CN"/>
              </w:rPr>
              <w:t xml:space="preserve">1、</w:t>
            </w:r>
            <w:r>
              <w:rPr>
                <w:rFonts w:hint="eastAsia" w:ascii="宋体" w:hAnsi="宋体"/>
                <w:b/>
                <w:bCs/>
                <w:color w:val="000000"/>
                <w:sz w:val="18"/>
                <w:szCs w:val="18"/>
                <w:highlight w:val="none"/>
                <w:lang w:val="en-US" w:eastAsia="zh-CN"/>
              </w:rPr>
              <w:t xml:space="preserve">项目经理专业能力：</w:t>
            </w:r>
            <w:r>
              <w:rPr>
                <w:rFonts w:hint="eastAsia" w:ascii="宋体" w:hAnsi="宋体"/>
                <w:color w:val="000000"/>
                <w:sz w:val="18"/>
                <w:szCs w:val="18"/>
                <w:highlight w:val="none"/>
              </w:rPr>
              <w:t xml:space="preserve">投标人承担本项目的项目经理</w:t>
            </w:r>
            <w:r>
              <w:rPr>
                <w:rFonts w:hint="eastAsia" w:ascii="宋体" w:hAnsi="宋体"/>
                <w:color w:val="000000"/>
                <w:sz w:val="18"/>
                <w:szCs w:val="18"/>
                <w:highlight w:val="none"/>
                <w:lang w:eastAsia="zh-CN"/>
              </w:rPr>
              <w:t xml:space="preserve">具备</w:t>
            </w:r>
            <w:r>
              <w:rPr>
                <w:rFonts w:hint="eastAsia" w:ascii="宋体" w:hAnsi="宋体" w:cs="仿宋"/>
                <w:color w:val="000000"/>
                <w:sz w:val="18"/>
                <w:szCs w:val="18"/>
                <w:highlight w:val="none"/>
              </w:rPr>
              <w:t xml:space="preserve">工信部或人社部（厅）颁发的</w:t>
            </w:r>
            <w:r>
              <w:rPr>
                <w:rFonts w:hint="eastAsia" w:ascii="宋体" w:hAnsi="宋体"/>
                <w:color w:val="000000"/>
                <w:sz w:val="18"/>
                <w:szCs w:val="18"/>
                <w:highlight w:val="none"/>
              </w:rPr>
              <w:t xml:space="preserve">信息系统项目管理师</w:t>
            </w:r>
            <w:r>
              <w:rPr>
                <w:rFonts w:hint="eastAsia" w:ascii="宋体" w:hAnsi="宋体" w:cs="仿宋"/>
                <w:color w:val="000000"/>
                <w:sz w:val="18"/>
                <w:szCs w:val="18"/>
                <w:highlight w:val="none"/>
              </w:rPr>
              <w:t xml:space="preserve">得</w:t>
            </w:r>
            <w:r>
              <w:rPr>
                <w:rFonts w:hint="eastAsia" w:ascii="宋体" w:hAnsi="宋体" w:cs="仿宋"/>
                <w:color w:val="000000"/>
                <w:sz w:val="18"/>
                <w:szCs w:val="18"/>
                <w:highlight w:val="none"/>
                <w:lang w:val="en-US" w:eastAsia="zh-CN"/>
              </w:rPr>
              <w:t xml:space="preserve">2</w:t>
            </w:r>
            <w:r>
              <w:rPr>
                <w:rFonts w:hint="eastAsia" w:ascii="宋体" w:hAnsi="宋体" w:cs="仿宋"/>
                <w:color w:val="000000"/>
                <w:sz w:val="18"/>
                <w:szCs w:val="18"/>
                <w:highlight w:val="none"/>
              </w:rPr>
              <w:t xml:space="preserve">分。</w:t>
            </w:r>
            <w:r>
              <w:rPr>
                <w:rFonts w:hint="eastAsia" w:ascii="宋体" w:hAnsi="宋体" w:cs="仿宋"/>
                <w:color w:val="000000"/>
                <w:sz w:val="18"/>
                <w:szCs w:val="18"/>
                <w:highlight w:val="none"/>
                <w:lang w:val="en-US" w:eastAsia="zh-CN"/>
              </w:rPr>
              <w:t xml:space="preserve">提供相关证书扫描件并加盖公章。</w:t>
            </w:r>
            <w:r>
              <w:rPr>
                <w:rFonts w:ascii="宋体" w:hAnsi="宋体" w:eastAsia="宋体"/>
                <w:color w:val="000000"/>
                <w:sz w:val="18"/>
                <w:szCs w:val="18"/>
                <w:highlight w:val="none"/>
                <w:lang w:val="en-US" w:eastAsia="zh-CN"/>
              </w:rPr>
            </w:r>
            <w:r/>
          </w:p>
          <w:p>
            <w:pPr>
              <w:pStyle w:val="759"/>
              <w:jc w:val="left"/>
              <w:pageBreakBefore w:val="0"/>
              <w:spacing w:line="240" w:lineRule="auto"/>
              <w:widowControl/>
              <w:rPr>
                <w:rFonts w:hint="eastAsia" w:ascii="宋体" w:hAnsi="宋体"/>
                <w:color w:val="000000"/>
                <w:sz w:val="18"/>
                <w:szCs w:val="18"/>
                <w:highlight w:val="none"/>
              </w:rPr>
            </w:pPr>
            <w:r>
              <w:rPr>
                <w:rFonts w:hint="eastAsia" w:ascii="宋体" w:hAnsi="宋体"/>
                <w:color w:val="000000"/>
                <w:sz w:val="18"/>
                <w:szCs w:val="18"/>
                <w:highlight w:val="none"/>
                <w:lang w:val="en-US" w:eastAsia="zh-CN"/>
              </w:rPr>
              <w:t xml:space="preserve">2、</w:t>
            </w:r>
            <w:r>
              <w:rPr>
                <w:rFonts w:hint="eastAsia" w:ascii="宋体" w:hAnsi="宋体"/>
                <w:b/>
                <w:bCs/>
                <w:color w:val="000000"/>
                <w:sz w:val="18"/>
                <w:szCs w:val="18"/>
                <w:highlight w:val="none"/>
                <w:lang w:val="en-US" w:eastAsia="zh-CN"/>
              </w:rPr>
              <w:t xml:space="preserve">技术负责人员专业能力：</w:t>
            </w:r>
            <w:r>
              <w:rPr>
                <w:rFonts w:hint="eastAsia" w:ascii="宋体" w:hAnsi="宋体"/>
                <w:color w:val="000000"/>
                <w:sz w:val="18"/>
                <w:szCs w:val="18"/>
                <w:highlight w:val="none"/>
              </w:rPr>
              <w:t xml:space="preserve">投标人承担本项目技术负责人员</w:t>
            </w:r>
            <w:r>
              <w:rPr>
                <w:rFonts w:hint="eastAsia"/>
                <w:color w:val="000000"/>
                <w:sz w:val="18"/>
                <w:szCs w:val="18"/>
                <w:highlight w:val="none"/>
              </w:rPr>
              <w:t xml:space="preserve">（与项目经理不得为同一人）</w:t>
            </w:r>
            <w:r>
              <w:rPr>
                <w:rFonts w:hint="eastAsia" w:ascii="宋体" w:hAnsi="宋体"/>
                <w:color w:val="000000"/>
                <w:sz w:val="18"/>
                <w:szCs w:val="18"/>
                <w:highlight w:val="none"/>
                <w:lang w:eastAsia="zh-CN"/>
              </w:rPr>
              <w:t xml:space="preserve">具备</w:t>
            </w:r>
            <w:r>
              <w:rPr>
                <w:rFonts w:hint="eastAsia" w:ascii="宋体" w:hAnsi="宋体" w:cs="仿宋"/>
                <w:color w:val="000000"/>
                <w:sz w:val="18"/>
                <w:szCs w:val="18"/>
                <w:highlight w:val="none"/>
              </w:rPr>
              <w:t xml:space="preserve">工信部或人社部（厅）颁发的系统规划与管理师证书得</w:t>
            </w:r>
            <w:r>
              <w:rPr>
                <w:rFonts w:hint="eastAsia" w:ascii="宋体" w:hAnsi="宋体" w:cs="仿宋"/>
                <w:color w:val="000000"/>
                <w:sz w:val="18"/>
                <w:szCs w:val="18"/>
                <w:highlight w:val="none"/>
                <w:lang w:val="en-US" w:eastAsia="zh-CN"/>
              </w:rPr>
              <w:t xml:space="preserve">2</w:t>
            </w:r>
            <w:r>
              <w:rPr>
                <w:rFonts w:hint="eastAsia" w:ascii="宋体" w:hAnsi="宋体" w:cs="仿宋"/>
                <w:color w:val="000000"/>
                <w:sz w:val="18"/>
                <w:szCs w:val="18"/>
                <w:highlight w:val="none"/>
              </w:rPr>
              <w:t xml:space="preserve">分。</w:t>
            </w:r>
            <w:r>
              <w:rPr>
                <w:rFonts w:hint="eastAsia" w:ascii="宋体" w:hAnsi="宋体" w:cs="仿宋"/>
                <w:color w:val="000000"/>
                <w:sz w:val="18"/>
                <w:szCs w:val="18"/>
                <w:highlight w:val="none"/>
                <w:lang w:val="en-US" w:eastAsia="zh-CN"/>
              </w:rPr>
              <w:t xml:space="preserve">提供相关证书扫描件并加盖公章。</w:t>
            </w:r>
            <w:r>
              <w:rPr>
                <w:rFonts w:hint="eastAsia" w:ascii="宋体" w:hAnsi="宋体"/>
                <w:color w:val="000000"/>
                <w:sz w:val="18"/>
                <w:szCs w:val="18"/>
                <w:highlight w:val="none"/>
              </w:rPr>
            </w:r>
            <w:r/>
          </w:p>
          <w:p>
            <w:pPr>
              <w:pStyle w:val="868"/>
              <w:ind w:firstLine="0"/>
              <w:jc w:val="left"/>
              <w:spacing w:line="320" w:lineRule="exact"/>
              <w:rPr>
                <w:rFonts w:hint="eastAsia" w:ascii="宋体" w:hAnsi="宋体"/>
                <w:color w:val="000000"/>
                <w:sz w:val="18"/>
                <w:szCs w:val="18"/>
                <w:highlight w:val="none"/>
              </w:rPr>
            </w:pPr>
            <w:r>
              <w:rPr>
                <w:rFonts w:hint="eastAsia" w:ascii="宋体" w:hAnsi="宋体"/>
                <w:color w:val="000000"/>
                <w:sz w:val="18"/>
                <w:szCs w:val="18"/>
                <w:highlight w:val="none"/>
                <w:lang w:val="en-US" w:eastAsia="zh-CN"/>
              </w:rPr>
              <w:t xml:space="preserve">3、</w:t>
            </w:r>
            <w:r>
              <w:rPr>
                <w:rFonts w:hint="eastAsia" w:ascii="宋体" w:hAnsi="宋体"/>
                <w:b/>
                <w:bCs/>
                <w:color w:val="000000"/>
                <w:sz w:val="18"/>
                <w:szCs w:val="18"/>
                <w:highlight w:val="none"/>
                <w:lang w:val="en-US" w:eastAsia="zh-CN"/>
              </w:rPr>
              <w:t xml:space="preserve">技术人员配置情况：</w:t>
            </w:r>
            <w:r>
              <w:rPr>
                <w:rFonts w:hint="eastAsia" w:ascii="宋体" w:hAnsi="宋体"/>
                <w:color w:val="000000"/>
                <w:sz w:val="18"/>
                <w:szCs w:val="18"/>
                <w:highlight w:val="none"/>
              </w:rPr>
              <w:t xml:space="preserve">投标人承担本项目</w:t>
            </w:r>
            <w:r>
              <w:rPr>
                <w:rFonts w:hint="eastAsia" w:ascii="宋体" w:hAnsi="宋体"/>
                <w:color w:val="000000"/>
                <w:sz w:val="18"/>
                <w:szCs w:val="18"/>
                <w:highlight w:val="none"/>
                <w:lang w:val="en-US" w:eastAsia="zh-CN"/>
              </w:rPr>
              <w:t xml:space="preserve">服务团队成员</w:t>
            </w:r>
            <w:r>
              <w:rPr>
                <w:rFonts w:hint="eastAsia"/>
                <w:color w:val="000000"/>
                <w:sz w:val="18"/>
                <w:szCs w:val="18"/>
                <w:highlight w:val="none"/>
              </w:rPr>
              <w:t xml:space="preserve">（</w:t>
            </w:r>
            <w:r>
              <w:rPr>
                <w:rFonts w:hint="eastAsia"/>
                <w:color w:val="000000"/>
                <w:sz w:val="18"/>
                <w:szCs w:val="18"/>
                <w:highlight w:val="none"/>
                <w:lang w:val="en-US" w:eastAsia="zh-CN"/>
              </w:rPr>
              <w:t xml:space="preserve">包括</w:t>
            </w:r>
            <w:r>
              <w:rPr>
                <w:rFonts w:hint="eastAsia"/>
                <w:color w:val="000000"/>
                <w:sz w:val="18"/>
                <w:szCs w:val="18"/>
                <w:highlight w:val="none"/>
              </w:rPr>
              <w:t xml:space="preserve">项目经理</w:t>
            </w:r>
            <w:r>
              <w:rPr>
                <w:rFonts w:hint="eastAsia"/>
                <w:color w:val="000000"/>
                <w:sz w:val="18"/>
                <w:szCs w:val="18"/>
                <w:highlight w:val="none"/>
                <w:lang w:val="en-US" w:eastAsia="zh-CN"/>
              </w:rPr>
              <w:t xml:space="preserve">或技术负责人员</w:t>
            </w:r>
            <w:r>
              <w:rPr>
                <w:rFonts w:hint="eastAsia"/>
                <w:color w:val="000000"/>
                <w:sz w:val="18"/>
                <w:szCs w:val="18"/>
                <w:highlight w:val="none"/>
              </w:rPr>
              <w:t xml:space="preserve">）</w:t>
            </w:r>
            <w:r>
              <w:rPr>
                <w:rFonts w:hint="eastAsia" w:ascii="宋体" w:hAnsi="宋体"/>
                <w:color w:val="000000"/>
                <w:sz w:val="18"/>
                <w:szCs w:val="18"/>
                <w:highlight w:val="none"/>
                <w:lang w:eastAsia="zh-CN"/>
              </w:rPr>
              <w:t xml:space="preserve">具备</w:t>
            </w:r>
            <w:r>
              <w:rPr>
                <w:rFonts w:hint="eastAsia" w:ascii="宋体" w:hAnsi="宋体"/>
                <w:color w:val="000000"/>
                <w:sz w:val="18"/>
                <w:szCs w:val="18"/>
                <w:highlight w:val="none"/>
              </w:rPr>
              <w:t xml:space="preserve">：</w:t>
            </w:r>
            <w:r>
              <w:rPr>
                <w:rFonts w:hint="eastAsia" w:ascii="宋体" w:hAnsi="宋体"/>
                <w:color w:val="000000"/>
                <w:sz w:val="18"/>
                <w:szCs w:val="18"/>
                <w:highlight w:val="none"/>
              </w:rPr>
            </w:r>
            <w:r/>
          </w:p>
          <w:p>
            <w:pPr>
              <w:pStyle w:val="868"/>
              <w:ind w:firstLine="0"/>
              <w:jc w:val="left"/>
              <w:spacing w:line="320" w:lineRule="exact"/>
              <w:rPr>
                <w:rFonts w:hint="eastAsia" w:ascii="宋体" w:hAnsi="宋体"/>
                <w:color w:val="000000"/>
                <w:sz w:val="18"/>
                <w:szCs w:val="18"/>
                <w:highlight w:val="none"/>
              </w:rPr>
            </w:pPr>
            <w:r>
              <w:rPr>
                <w:rFonts w:hint="eastAsia" w:ascii="宋体" w:hAnsi="宋体"/>
                <w:color w:val="000000"/>
                <w:sz w:val="18"/>
                <w:szCs w:val="18"/>
                <w:highlight w:val="none"/>
                <w:lang w:val="en-US" w:eastAsia="zh-CN"/>
              </w:rPr>
              <w:t xml:space="preserve">1</w:t>
            </w:r>
            <w:r>
              <w:rPr>
                <w:rFonts w:hint="eastAsia" w:ascii="宋体" w:hAnsi="宋体"/>
                <w:color w:val="000000"/>
                <w:sz w:val="18"/>
                <w:szCs w:val="18"/>
                <w:highlight w:val="none"/>
              </w:rPr>
              <w:t xml:space="preserve">.</w:t>
            </w:r>
            <w:r>
              <w:rPr>
                <w:rFonts w:hint="eastAsia" w:ascii="宋体" w:hAnsi="宋体" w:cs="仿宋"/>
                <w:color w:val="000000"/>
                <w:sz w:val="18"/>
                <w:szCs w:val="18"/>
                <w:highlight w:val="none"/>
              </w:rPr>
              <w:t xml:space="preserve">中国信息安全测评中心颁发的</w:t>
            </w:r>
            <w:r>
              <w:rPr>
                <w:rFonts w:hint="eastAsia" w:ascii="宋体" w:hAnsi="宋体"/>
                <w:color w:val="000000"/>
                <w:sz w:val="18"/>
                <w:szCs w:val="18"/>
                <w:highlight w:val="none"/>
              </w:rPr>
              <w:t xml:space="preserve">注册信息安全专业人员证书；</w:t>
            </w:r>
            <w:r>
              <w:rPr>
                <w:rFonts w:hint="eastAsia" w:ascii="宋体" w:hAnsi="宋体"/>
                <w:color w:val="000000"/>
                <w:sz w:val="18"/>
                <w:szCs w:val="18"/>
                <w:highlight w:val="none"/>
              </w:rPr>
            </w:r>
            <w:r/>
          </w:p>
          <w:p>
            <w:pPr>
              <w:pStyle w:val="868"/>
              <w:ind w:firstLine="0"/>
              <w:jc w:val="left"/>
              <w:spacing w:line="320" w:lineRule="exact"/>
              <w:rPr>
                <w:rFonts w:hint="eastAsia" w:ascii="宋体" w:hAnsi="宋体" w:eastAsia="宋体" w:cs="仿宋"/>
                <w:color w:val="000000"/>
                <w:sz w:val="18"/>
                <w:szCs w:val="18"/>
                <w:highlight w:val="none"/>
                <w:lang w:eastAsia="zh-CN"/>
              </w:rPr>
            </w:pPr>
            <w:r>
              <w:rPr>
                <w:rFonts w:hint="eastAsia" w:ascii="宋体" w:hAnsi="宋体"/>
                <w:color w:val="000000"/>
                <w:sz w:val="18"/>
                <w:szCs w:val="18"/>
                <w:highlight w:val="none"/>
                <w:lang w:val="en-US" w:eastAsia="zh-CN"/>
              </w:rPr>
              <w:t xml:space="preserve">2</w:t>
            </w:r>
            <w:r>
              <w:rPr>
                <w:rFonts w:hint="eastAsia" w:ascii="宋体" w:hAnsi="宋体"/>
                <w:color w:val="000000"/>
                <w:sz w:val="18"/>
                <w:szCs w:val="18"/>
                <w:highlight w:val="none"/>
              </w:rPr>
              <w:t xml:space="preserve">.</w:t>
            </w:r>
            <w:r>
              <w:rPr>
                <w:rFonts w:hint="eastAsia" w:ascii="宋体" w:hAnsi="宋体" w:cs="仿宋"/>
                <w:color w:val="000000"/>
                <w:sz w:val="18"/>
                <w:szCs w:val="18"/>
                <w:highlight w:val="none"/>
              </w:rPr>
              <w:t xml:space="preserve">工信部或人社部（厅）颁发的软件设计师证书</w:t>
            </w:r>
            <w:r>
              <w:rPr>
                <w:rFonts w:hint="eastAsia" w:ascii="宋体" w:hAnsi="宋体" w:cs="仿宋"/>
                <w:color w:val="000000"/>
                <w:sz w:val="18"/>
                <w:szCs w:val="18"/>
                <w:highlight w:val="none"/>
                <w:lang w:eastAsia="zh-CN"/>
              </w:rPr>
              <w:t xml:space="preserve">；</w:t>
            </w:r>
            <w:r>
              <w:rPr>
                <w:rFonts w:hint="eastAsia" w:ascii="宋体" w:hAnsi="宋体" w:eastAsia="宋体" w:cs="仿宋"/>
                <w:color w:val="000000"/>
                <w:sz w:val="18"/>
                <w:szCs w:val="18"/>
                <w:highlight w:val="none"/>
                <w:lang w:eastAsia="zh-CN"/>
              </w:rPr>
            </w:r>
            <w:r/>
          </w:p>
          <w:p>
            <w:pPr>
              <w:pStyle w:val="868"/>
              <w:ind w:firstLine="0"/>
              <w:jc w:val="left"/>
              <w:spacing w:line="320" w:lineRule="exact"/>
              <w:rPr>
                <w:rFonts w:hint="eastAsia" w:ascii="宋体" w:hAnsi="宋体"/>
                <w:color w:val="000000"/>
                <w:sz w:val="18"/>
                <w:szCs w:val="18"/>
                <w:highlight w:val="none"/>
                <w:lang w:eastAsia="zh-CN"/>
              </w:rPr>
            </w:pPr>
            <w:r>
              <w:rPr>
                <w:rFonts w:hint="eastAsia" w:ascii="宋体" w:hAnsi="宋体"/>
                <w:color w:val="000000"/>
                <w:sz w:val="18"/>
                <w:szCs w:val="18"/>
                <w:highlight w:val="none"/>
                <w:lang w:val="en-US" w:eastAsia="zh-CN"/>
              </w:rPr>
              <w:t xml:space="preserve">3</w:t>
            </w:r>
            <w:r>
              <w:rPr>
                <w:rFonts w:hint="eastAsia" w:ascii="宋体" w:hAnsi="宋体"/>
                <w:color w:val="000000"/>
                <w:sz w:val="18"/>
                <w:szCs w:val="18"/>
                <w:highlight w:val="none"/>
              </w:rPr>
              <w:t xml:space="preserve">.</w:t>
            </w:r>
            <w:r>
              <w:rPr>
                <w:rFonts w:hint="eastAsia" w:ascii="宋体" w:hAnsi="宋体" w:cs="仿宋"/>
                <w:color w:val="000000"/>
                <w:sz w:val="18"/>
                <w:szCs w:val="18"/>
                <w:highlight w:val="none"/>
              </w:rPr>
              <w:t xml:space="preserve">工信部或人社部（厅）颁发的</w:t>
            </w:r>
            <w:r>
              <w:rPr>
                <w:rFonts w:hint="eastAsia" w:ascii="宋体" w:hAnsi="宋体"/>
                <w:color w:val="000000"/>
                <w:sz w:val="18"/>
                <w:szCs w:val="18"/>
                <w:highlight w:val="none"/>
              </w:rPr>
              <w:t xml:space="preserve">系统架构设计师</w:t>
            </w:r>
            <w:r>
              <w:rPr>
                <w:rFonts w:hint="eastAsia" w:ascii="宋体" w:hAnsi="宋体"/>
                <w:color w:val="000000"/>
                <w:sz w:val="18"/>
                <w:szCs w:val="18"/>
                <w:highlight w:val="none"/>
                <w:lang w:val="en-US" w:eastAsia="zh-CN"/>
              </w:rPr>
              <w:t xml:space="preserve">证书</w:t>
            </w:r>
            <w:r>
              <w:rPr>
                <w:rFonts w:hint="eastAsia" w:ascii="宋体" w:hAnsi="宋体"/>
                <w:color w:val="000000"/>
                <w:sz w:val="18"/>
                <w:szCs w:val="18"/>
                <w:highlight w:val="none"/>
                <w:lang w:eastAsia="zh-CN"/>
              </w:rPr>
              <w:t xml:space="preserve">；</w:t>
            </w:r>
            <w:r>
              <w:rPr>
                <w:rFonts w:hint="eastAsia" w:ascii="宋体" w:hAnsi="宋体"/>
                <w:color w:val="000000"/>
                <w:sz w:val="18"/>
                <w:szCs w:val="18"/>
                <w:highlight w:val="none"/>
                <w:lang w:eastAsia="zh-CN"/>
              </w:rPr>
            </w:r>
            <w:r/>
          </w:p>
          <w:p>
            <w:pPr>
              <w:pStyle w:val="868"/>
              <w:ind w:firstLine="0"/>
              <w:jc w:val="left"/>
              <w:spacing w:line="320" w:lineRule="exact"/>
              <w:rPr>
                <w:rFonts w:ascii="宋体" w:hAnsi="宋体" w:eastAsia="宋体"/>
                <w:color w:val="000000"/>
                <w:sz w:val="18"/>
                <w:szCs w:val="18"/>
                <w:highlight w:val="none"/>
                <w:lang w:val="en-US" w:eastAsia="zh-CN"/>
              </w:rPr>
            </w:pPr>
            <w:r>
              <w:rPr>
                <w:rFonts w:hint="eastAsia" w:ascii="宋体" w:hAnsi="宋体"/>
                <w:color w:val="000000"/>
                <w:sz w:val="18"/>
                <w:szCs w:val="18"/>
                <w:highlight w:val="none"/>
                <w:lang w:val="en-US" w:eastAsia="zh-CN"/>
              </w:rPr>
              <w:t xml:space="preserve">4.</w:t>
            </w:r>
            <w:r>
              <w:rPr>
                <w:rFonts w:hint="eastAsia" w:ascii="宋体" w:hAnsi="宋体" w:cs="仿宋"/>
                <w:color w:val="000000"/>
                <w:sz w:val="18"/>
                <w:szCs w:val="18"/>
                <w:highlight w:val="none"/>
              </w:rPr>
              <w:t xml:space="preserve">工信部或人社部</w:t>
            </w:r>
            <w:r>
              <w:rPr>
                <w:rFonts w:hint="eastAsia" w:ascii="宋体" w:hAnsi="宋体" w:cs="仿宋"/>
                <w:color w:val="000000"/>
                <w:sz w:val="18"/>
                <w:szCs w:val="18"/>
                <w:highlight w:val="none"/>
                <w:lang w:eastAsia="zh-CN"/>
              </w:rPr>
              <w:t xml:space="preserve">（</w:t>
            </w:r>
            <w:r>
              <w:rPr>
                <w:rFonts w:hint="eastAsia" w:ascii="宋体" w:hAnsi="宋体" w:cs="仿宋"/>
                <w:color w:val="000000"/>
                <w:sz w:val="18"/>
                <w:szCs w:val="18"/>
                <w:highlight w:val="none"/>
              </w:rPr>
              <w:t xml:space="preserve">厅</w:t>
            </w:r>
            <w:r>
              <w:rPr>
                <w:rFonts w:hint="eastAsia" w:ascii="宋体" w:hAnsi="宋体" w:cs="仿宋"/>
                <w:color w:val="000000"/>
                <w:sz w:val="18"/>
                <w:szCs w:val="18"/>
                <w:highlight w:val="none"/>
                <w:lang w:eastAsia="zh-CN"/>
              </w:rPr>
              <w:t xml:space="preserve">）</w:t>
            </w:r>
            <w:r>
              <w:rPr>
                <w:rFonts w:hint="eastAsia" w:ascii="宋体" w:hAnsi="宋体" w:cs="仿宋"/>
                <w:color w:val="000000"/>
                <w:sz w:val="18"/>
                <w:szCs w:val="18"/>
                <w:highlight w:val="none"/>
              </w:rPr>
              <w:t xml:space="preserve">颁发的</w:t>
            </w:r>
            <w:r>
              <w:rPr>
                <w:rFonts w:hint="eastAsia" w:ascii="宋体" w:hAnsi="宋体" w:cs="仿宋"/>
                <w:color w:val="000000"/>
                <w:sz w:val="18"/>
                <w:szCs w:val="18"/>
                <w:highlight w:val="none"/>
                <w:lang w:val="en-US" w:eastAsia="zh-CN"/>
              </w:rPr>
              <w:t xml:space="preserve">大数据分析师证书。</w:t>
            </w:r>
            <w:r>
              <w:rPr>
                <w:rFonts w:ascii="宋体" w:hAnsi="宋体" w:eastAsia="宋体"/>
                <w:color w:val="000000"/>
                <w:sz w:val="18"/>
                <w:szCs w:val="18"/>
                <w:highlight w:val="none"/>
                <w:lang w:val="en-US" w:eastAsia="zh-CN"/>
              </w:rPr>
            </w:r>
            <w:r/>
          </w:p>
          <w:p>
            <w:pPr>
              <w:pStyle w:val="759"/>
              <w:jc w:val="left"/>
              <w:pageBreakBefore w:val="0"/>
              <w:spacing w:line="240" w:lineRule="auto"/>
              <w:widowControl/>
              <w:rPr>
                <w:rFonts w:hint="eastAsia" w:ascii="宋体" w:hAnsi="宋体"/>
                <w:color w:val="000000"/>
                <w:sz w:val="18"/>
                <w:szCs w:val="18"/>
                <w:highlight w:val="none"/>
              </w:rPr>
            </w:pPr>
            <w:r>
              <w:rPr>
                <w:rFonts w:hint="eastAsia" w:ascii="宋体" w:hAnsi="宋体" w:cs="仿宋"/>
                <w:color w:val="000000"/>
                <w:sz w:val="18"/>
                <w:szCs w:val="18"/>
                <w:highlight w:val="none"/>
                <w:lang w:val="en-US" w:eastAsia="zh-CN"/>
              </w:rPr>
              <w:t xml:space="preserve">具有以上</w:t>
            </w:r>
            <w:r>
              <w:rPr>
                <w:rFonts w:hint="eastAsia" w:ascii="宋体" w:hAnsi="宋体" w:cs="仿宋"/>
                <w:color w:val="000000"/>
                <w:sz w:val="18"/>
                <w:szCs w:val="18"/>
                <w:highlight w:val="none"/>
              </w:rPr>
              <w:t xml:space="preserve">证书</w:t>
            </w:r>
            <w:r>
              <w:rPr>
                <w:rFonts w:hint="eastAsia" w:ascii="宋体" w:hAnsi="宋体" w:cs="仿宋"/>
                <w:color w:val="000000"/>
                <w:sz w:val="18"/>
                <w:szCs w:val="18"/>
                <w:highlight w:val="none"/>
                <w:lang w:val="en-US" w:eastAsia="zh-CN"/>
              </w:rPr>
              <w:t xml:space="preserve">的，上述证书每提供一份证书</w:t>
            </w:r>
            <w:r>
              <w:rPr>
                <w:rFonts w:hint="eastAsia" w:ascii="宋体" w:hAnsi="宋体" w:cs="仿宋"/>
                <w:color w:val="000000"/>
                <w:sz w:val="18"/>
                <w:szCs w:val="18"/>
                <w:highlight w:val="none"/>
              </w:rPr>
              <w:t xml:space="preserve">得</w:t>
            </w:r>
            <w:r>
              <w:rPr>
                <w:rFonts w:hint="eastAsia" w:ascii="宋体" w:hAnsi="宋体" w:cs="仿宋"/>
                <w:color w:val="000000"/>
                <w:sz w:val="18"/>
                <w:szCs w:val="18"/>
                <w:highlight w:val="none"/>
                <w:lang w:val="en-US" w:eastAsia="zh-CN"/>
              </w:rPr>
              <w:t xml:space="preserve">1.5</w:t>
            </w:r>
            <w:r>
              <w:rPr>
                <w:rFonts w:hint="eastAsia" w:ascii="宋体" w:hAnsi="宋体" w:cs="仿宋"/>
                <w:color w:val="000000"/>
                <w:sz w:val="18"/>
                <w:szCs w:val="18"/>
                <w:highlight w:val="none"/>
              </w:rPr>
              <w:t xml:space="preserve">分，</w:t>
            </w:r>
            <w:r>
              <w:rPr>
                <w:rFonts w:hint="eastAsia" w:ascii="宋体" w:hAnsi="宋体" w:cs="仿宋"/>
                <w:color w:val="000000"/>
                <w:sz w:val="18"/>
                <w:szCs w:val="18"/>
                <w:highlight w:val="none"/>
                <w:lang w:val="en-US" w:eastAsia="zh-CN"/>
              </w:rPr>
              <w:t xml:space="preserve">本项最高得6分</w:t>
            </w:r>
            <w:r>
              <w:rPr>
                <w:rFonts w:hint="eastAsia" w:ascii="宋体" w:hAnsi="宋体" w:cs="仿宋"/>
                <w:color w:val="000000"/>
                <w:sz w:val="18"/>
                <w:szCs w:val="18"/>
                <w:highlight w:val="none"/>
              </w:rPr>
              <w:t xml:space="preserve">。</w:t>
            </w:r>
            <w:r>
              <w:rPr>
                <w:rFonts w:hint="eastAsia" w:ascii="宋体" w:hAnsi="宋体" w:cs="仿宋"/>
                <w:color w:val="000000"/>
                <w:sz w:val="18"/>
                <w:szCs w:val="18"/>
                <w:highlight w:val="none"/>
                <w:lang w:val="en-US" w:eastAsia="zh-CN"/>
              </w:rPr>
              <w:t xml:space="preserve">提供相关证书扫描件并加盖公章。</w:t>
            </w:r>
            <w:r>
              <w:rPr>
                <w:rFonts w:hint="eastAsia" w:ascii="宋体" w:hAnsi="宋体"/>
                <w:color w:val="000000"/>
                <w:sz w:val="18"/>
                <w:szCs w:val="18"/>
                <w:highlight w:val="none"/>
              </w:rPr>
            </w:r>
            <w:r/>
          </w:p>
        </w:tc>
        <w:tc>
          <w:tcPr>
            <w:tcBorders>
              <w:top w:val="single" w:color="000000" w:sz="8" w:space="0"/>
              <w:left w:val="single" w:color="000000" w:sz="8" w:space="0"/>
              <w:bottom w:val="none" w:color="000000" w:sz="0" w:space="0"/>
              <w:right w:val="single" w:color="000000" w:sz="8" w:space="0"/>
            </w:tcBorders>
            <w:tcMar>
              <w:left w:w="108" w:type="dxa"/>
              <w:top w:w="0" w:type="dxa"/>
              <w:right w:w="108" w:type="dxa"/>
              <w:bottom w:w="0" w:type="dxa"/>
            </w:tcMar>
            <w:tcW w:w="644"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0</w:t>
            </w:r>
            <w:r>
              <w:rPr>
                <w:rFonts w:ascii="宋体" w:hAnsi="宋体" w:cs="宋体"/>
                <w:b/>
                <w:bCs/>
                <w:sz w:val="18"/>
                <w:szCs w:val="18"/>
                <w:lang w:val="en-US" w:eastAsia="zh-CN"/>
              </w:rPr>
            </w:r>
            <w:r/>
          </w:p>
        </w:tc>
        <w:tc>
          <w:tcPr>
            <w:tcBorders>
              <w:top w:val="single" w:color="000000" w:sz="8" w:space="0"/>
              <w:left w:val="single" w:color="000000" w:sz="8" w:space="0"/>
              <w:bottom w:val="none" w:color="000000" w:sz="0" w:space="0"/>
              <w:right w:val="single" w:color="000000" w:sz="8" w:space="0"/>
            </w:tcBorders>
            <w:tcW w:w="553"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10</w:t>
            </w:r>
            <w:r>
              <w:rPr>
                <w:rFonts w:ascii="宋体" w:hAnsi="宋体" w:cs="宋体"/>
                <w:b/>
                <w:bCs/>
                <w:sz w:val="18"/>
                <w:szCs w:val="18"/>
                <w:lang w:val="en-US" w:eastAsia="zh-CN"/>
              </w:rPr>
            </w:r>
            <w:r/>
          </w:p>
        </w:tc>
        <w:tc>
          <w:tcPr>
            <w:tcBorders>
              <w:top w:val="single" w:color="000000" w:sz="8" w:space="0"/>
              <w:left w:val="single" w:color="000000" w:sz="8" w:space="0"/>
              <w:bottom w:val="none" w:color="000000" w:sz="0"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lang w:eastAsia="zh-CN"/>
              </w:rPr>
            </w:pPr>
            <w:r>
              <w:rPr>
                <w:rFonts w:hint="eastAsia" w:ascii="宋体" w:hAnsi="宋体" w:cs="宋体"/>
                <w:b/>
                <w:bCs/>
                <w:sz w:val="18"/>
                <w:szCs w:val="18"/>
                <w:lang w:eastAsia="zh-CN"/>
              </w:rPr>
              <w:t xml:space="preserve">否</w:t>
            </w:r>
            <w:r>
              <w:rPr>
                <w:rFonts w:hint="eastAsia" w:ascii="宋体" w:hAnsi="宋体" w:cs="宋体"/>
                <w:b/>
                <w:bCs/>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是</w:t>
            </w:r>
            <w:r>
              <w:rPr>
                <w:rFonts w:ascii="宋体" w:hAnsi="宋体" w:cs="宋体"/>
                <w:b/>
                <w:bCs/>
                <w:sz w:val="18"/>
                <w:szCs w:val="18"/>
                <w:lang w:val="en-US" w:eastAsia="zh-CN"/>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9"/>
              <w:jc w:val="center"/>
              <w:pageBreakBefore w:val="0"/>
              <w:spacing w:line="240" w:lineRule="auto"/>
              <w:widowControl/>
              <w:rPr>
                <w:rFonts w:ascii="宋体" w:hAnsi="宋体" w:eastAsia="宋体" w:cs="宋体"/>
                <w:b/>
                <w:bCs/>
                <w:sz w:val="18"/>
                <w:szCs w:val="18"/>
                <w:lang w:val="en-US" w:eastAsia="zh-CN" w:bidi="ar-SA"/>
              </w:rPr>
            </w:pPr>
            <w:r>
              <w:rPr>
                <w:rFonts w:hint="eastAsia" w:ascii="宋体" w:hAnsi="宋体" w:cs="宋体"/>
                <w:b/>
                <w:bCs/>
                <w:sz w:val="18"/>
                <w:szCs w:val="18"/>
                <w:lang w:val="en-US" w:eastAsia="zh-CN"/>
              </w:rPr>
              <w:t xml:space="preserve">3.6</w:t>
            </w:r>
            <w:r>
              <w:rPr>
                <w:rFonts w:ascii="宋体" w:hAnsi="宋体" w:eastAsia="宋体" w:cs="宋体"/>
                <w:b/>
                <w:bCs/>
                <w:sz w:val="18"/>
                <w:szCs w:val="18"/>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pStyle w:val="759"/>
              <w:jc w:val="center"/>
              <w:pageBreakBefore w:val="0"/>
              <w:spacing w:line="240" w:lineRule="auto"/>
              <w:widowControl/>
              <w:rPr>
                <w:rFonts w:hint="eastAsia" w:ascii="宋体" w:hAnsi="宋体" w:cs="宋体"/>
                <w:b/>
                <w:bCs/>
                <w:color w:val="000000"/>
                <w:sz w:val="18"/>
                <w:szCs w:val="18"/>
                <w:highlight w:val="none"/>
                <w:lang w:val="en-US" w:eastAsia="zh-CN" w:bidi="ar-SA"/>
              </w:rPr>
            </w:pPr>
            <w:r>
              <w:rPr>
                <w:rFonts w:hint="eastAsia" w:ascii="宋体" w:hAnsi="宋体" w:cs="宋体"/>
                <w:b/>
                <w:bCs/>
                <w:color w:val="000000"/>
                <w:sz w:val="18"/>
                <w:szCs w:val="18"/>
                <w:highlight w:val="none"/>
              </w:rPr>
              <w:t xml:space="preserve">产品安全性</w:t>
            </w:r>
            <w:r>
              <w:rPr>
                <w:rFonts w:hint="eastAsia" w:ascii="宋体" w:hAnsi="宋体" w:cs="宋体"/>
                <w:b/>
                <w:bCs/>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pStyle w:val="868"/>
              <w:numPr>
                <w:ilvl w:val="0"/>
                <w:numId w:val="0"/>
              </w:numPr>
              <w:ind w:firstLine="0"/>
              <w:jc w:val="left"/>
              <w:spacing w:line="320" w:lineRule="exact"/>
              <w:rPr>
                <w:rFonts w:hint="eastAsia" w:ascii="宋体" w:hAnsi="宋体"/>
                <w:color w:val="000000"/>
                <w:sz w:val="18"/>
                <w:szCs w:val="18"/>
                <w:highlight w:val="none"/>
                <w:lang w:val="en-US" w:eastAsia="zh-CN"/>
              </w:rPr>
            </w:pPr>
            <w:r>
              <w:rPr>
                <w:rFonts w:hint="eastAsia" w:ascii="宋体" w:hAnsi="宋体" w:cs="宋体"/>
                <w:color w:val="000000"/>
                <w:sz w:val="18"/>
                <w:szCs w:val="18"/>
                <w:highlight w:val="none"/>
                <w:lang w:val="en-US" w:eastAsia="zh-CN" w:bidi="ar-SA"/>
              </w:rPr>
              <w:t xml:space="preserve">1.</w:t>
            </w:r>
            <w:r>
              <w:rPr>
                <w:rFonts w:hint="eastAsia" w:ascii="宋体" w:hAnsi="宋体"/>
                <w:color w:val="000000"/>
                <w:sz w:val="18"/>
                <w:szCs w:val="18"/>
                <w:highlight w:val="none"/>
                <w:lang w:val="en-US" w:eastAsia="zh-CN"/>
              </w:rPr>
              <w:t xml:space="preserve">投标人所投</w:t>
            </w:r>
            <w:r>
              <w:rPr>
                <w:rFonts w:hint="eastAsia" w:ascii="宋体" w:hAnsi="宋体"/>
                <w:color w:val="000000"/>
                <w:sz w:val="18"/>
                <w:szCs w:val="18"/>
                <w:highlight w:val="none"/>
              </w:rPr>
              <w:t xml:space="preserve">教务管理系统拥有软件著作权</w:t>
            </w:r>
            <w:r>
              <w:rPr>
                <w:rFonts w:hint="eastAsia" w:ascii="宋体" w:hAnsi="宋体"/>
                <w:color w:val="000000"/>
                <w:sz w:val="18"/>
                <w:szCs w:val="18"/>
                <w:highlight w:val="none"/>
                <w:lang w:val="en-US" w:eastAsia="zh-CN"/>
              </w:rPr>
              <w:t xml:space="preserve">的，</w:t>
            </w:r>
            <w:r>
              <w:rPr>
                <w:rFonts w:hint="eastAsia" w:ascii="宋体" w:hAnsi="宋体"/>
                <w:color w:val="000000"/>
                <w:sz w:val="18"/>
                <w:szCs w:val="18"/>
                <w:highlight w:val="none"/>
              </w:rPr>
              <w:t xml:space="preserve">得1分。</w:t>
            </w:r>
            <w:r>
              <w:rPr>
                <w:rFonts w:hint="eastAsia" w:ascii="宋体" w:hAnsi="宋体"/>
                <w:color w:val="000000"/>
                <w:sz w:val="18"/>
                <w:szCs w:val="18"/>
                <w:highlight w:val="none"/>
                <w:lang w:val="en-US" w:eastAsia="zh-CN"/>
              </w:rPr>
              <w:t xml:space="preserve">提供软件著作权证书扫描件并加盖公章。</w:t>
            </w:r>
            <w:r>
              <w:rPr>
                <w:rFonts w:hint="eastAsia" w:ascii="宋体" w:hAnsi="宋体"/>
                <w:color w:val="000000"/>
                <w:sz w:val="18"/>
                <w:szCs w:val="18"/>
                <w:highlight w:val="none"/>
                <w:lang w:val="en-US" w:eastAsia="zh-CN"/>
              </w:rPr>
            </w:r>
            <w:r/>
          </w:p>
          <w:p>
            <w:pPr>
              <w:pStyle w:val="868"/>
              <w:numPr>
                <w:ilvl w:val="0"/>
                <w:numId w:val="0"/>
              </w:numPr>
              <w:ind w:firstLine="0"/>
              <w:jc w:val="left"/>
              <w:spacing w:line="320" w:lineRule="exact"/>
              <w:rPr>
                <w:rFonts w:ascii="宋体" w:hAnsi="宋体"/>
                <w:color w:val="000000"/>
                <w:sz w:val="18"/>
                <w:szCs w:val="18"/>
                <w:highlight w:val="none"/>
                <w:lang w:val="en-US" w:eastAsia="zh-CN"/>
              </w:rPr>
            </w:pPr>
            <w:r>
              <w:rPr>
                <w:rFonts w:hint="eastAsia" w:ascii="宋体" w:hAnsi="宋体"/>
                <w:color w:val="000000"/>
                <w:sz w:val="18"/>
                <w:szCs w:val="18"/>
                <w:highlight w:val="none"/>
              </w:rPr>
              <w:t xml:space="preserve">注：需提供证书扫描件，软件著作权关键字不同，但内容与采购标的相符的，提供相关证明材料，由评标委员会判定。</w:t>
            </w:r>
            <w:r>
              <w:rPr>
                <w:rFonts w:ascii="宋体" w:hAnsi="宋体"/>
                <w:color w:val="000000"/>
                <w:sz w:val="18"/>
                <w:szCs w:val="18"/>
                <w:highlight w:val="none"/>
                <w:lang w:val="en-US" w:eastAsia="zh-CN"/>
              </w:rPr>
            </w:r>
            <w:r/>
          </w:p>
          <w:p>
            <w:pPr>
              <w:pStyle w:val="759"/>
              <w:jc w:val="left"/>
              <w:pageBreakBefore w:val="0"/>
              <w:spacing w:line="240" w:lineRule="auto"/>
              <w:widowControl/>
              <w:rPr>
                <w:rFonts w:hint="eastAsia" w:ascii="宋体" w:hAnsi="宋体" w:eastAsia="宋体" w:cs="仿宋"/>
                <w:color w:val="000000"/>
                <w:sz w:val="18"/>
                <w:szCs w:val="18"/>
                <w:highlight w:val="none"/>
                <w:lang w:val="en-US" w:eastAsia="zh-CN" w:bidi="ar-SA"/>
              </w:rPr>
            </w:pPr>
            <w:r>
              <w:rPr>
                <w:rFonts w:ascii="宋体" w:hAnsi="宋体" w:eastAsia="宋体" w:cs="宋体"/>
                <w:color w:val="000000"/>
                <w:sz w:val="18"/>
                <w:szCs w:val="18"/>
                <w:highlight w:val="none"/>
                <w:lang w:val="en-US" w:eastAsia="zh-CN" w:bidi="ar-SA"/>
              </w:rPr>
              <w:t xml:space="preserve">2.</w:t>
            </w:r>
            <w:r>
              <w:rPr>
                <w:rFonts w:hint="eastAsia" w:ascii="宋体" w:hAnsi="宋体"/>
                <w:color w:val="000000"/>
                <w:sz w:val="18"/>
                <w:szCs w:val="18"/>
                <w:highlight w:val="none"/>
                <w:lang w:val="en-US" w:eastAsia="zh-CN"/>
              </w:rPr>
              <w:t xml:space="preserve">投标人所投</w:t>
            </w:r>
            <w:r>
              <w:rPr>
                <w:rFonts w:hint="eastAsia" w:ascii="宋体" w:hAnsi="宋体"/>
                <w:color w:val="000000"/>
                <w:sz w:val="18"/>
                <w:szCs w:val="18"/>
                <w:highlight w:val="none"/>
              </w:rPr>
              <w:t xml:space="preserve">教务管理系统拥有软件著作权的教务产品的信息安全测试报告，测试内容至少包含操作系统安全测试、数据库系统安全测试、应用系统安全测试、数据安全测试、应用系统漏洞扫描、应用系统渗透测试六大项，满足得6分，缺少一项扣1分，扣完为止。</w:t>
            </w:r>
            <w:r>
              <w:rPr>
                <w:rFonts w:hint="eastAsia" w:ascii="宋体" w:hAnsi="宋体"/>
                <w:color w:val="000000"/>
                <w:sz w:val="18"/>
                <w:szCs w:val="18"/>
                <w:highlight w:val="none"/>
                <w:lang w:val="en-US" w:eastAsia="zh-CN"/>
              </w:rPr>
              <w:t xml:space="preserve">提供相应测试报告扫描件并加盖公章。</w:t>
            </w:r>
            <w:r>
              <w:rPr>
                <w:rFonts w:hint="eastAsia" w:ascii="宋体" w:hAnsi="宋体" w:eastAsia="宋体" w:cs="仿宋"/>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bidi="ar-SA"/>
              </w:rPr>
            </w:pPr>
            <w:r>
              <w:rPr>
                <w:rFonts w:hint="eastAsia" w:ascii="宋体" w:hAnsi="宋体" w:cs="宋体"/>
                <w:b/>
                <w:bCs/>
                <w:sz w:val="18"/>
                <w:szCs w:val="18"/>
                <w:lang w:val="en-US" w:eastAsia="zh-CN"/>
              </w:rPr>
              <w:t xml:space="preserve">0</w:t>
            </w:r>
            <w:r>
              <w:rPr>
                <w:rFonts w:ascii="宋体" w:hAnsi="宋体" w:cs="宋体"/>
                <w:b/>
                <w:bCs/>
                <w:sz w:val="18"/>
                <w:szCs w:val="18"/>
                <w:lang w:val="en-US" w:eastAsia="zh-CN" w:bidi="ar-SA"/>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9"/>
              <w:jc w:val="center"/>
              <w:pageBreakBefore w:val="0"/>
              <w:spacing w:line="240" w:lineRule="auto"/>
              <w:widowControl/>
              <w:rPr>
                <w:rFonts w:hint="eastAsia" w:ascii="宋体" w:hAnsi="宋体" w:cs="宋体"/>
                <w:b/>
                <w:bCs/>
                <w:sz w:val="18"/>
                <w:szCs w:val="18"/>
                <w:lang w:val="en-US" w:eastAsia="zh-CN" w:bidi="ar-SA"/>
              </w:rPr>
            </w:pPr>
            <w:r>
              <w:rPr>
                <w:rFonts w:hint="eastAsia" w:ascii="宋体" w:hAnsi="宋体" w:cs="宋体"/>
                <w:b/>
                <w:bCs/>
                <w:sz w:val="18"/>
                <w:szCs w:val="18"/>
                <w:lang w:val="en-US" w:eastAsia="zh-CN"/>
              </w:rPr>
              <w:t xml:space="preserve">7</w:t>
            </w:r>
            <w:r>
              <w:rPr>
                <w:rFonts w:hint="eastAsia" w:ascii="宋体" w:hAnsi="宋体" w:cs="宋体"/>
                <w:b/>
                <w:bCs/>
                <w:sz w:val="18"/>
                <w:szCs w:val="18"/>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bidi="ar-SA"/>
              </w:rPr>
            </w:pPr>
            <w:r>
              <w:rPr>
                <w:rFonts w:hint="eastAsia" w:ascii="宋体" w:hAnsi="宋体" w:cs="宋体"/>
                <w:b/>
                <w:bCs/>
                <w:sz w:val="18"/>
                <w:szCs w:val="18"/>
                <w:lang w:eastAsia="zh-CN"/>
              </w:rPr>
              <w:t xml:space="preserve">否</w:t>
            </w:r>
            <w:r>
              <w:rPr>
                <w:rFonts w:ascii="宋体" w:hAnsi="宋体" w:cs="宋体"/>
                <w:b/>
                <w:bCs/>
                <w:sz w:val="18"/>
                <w:szCs w:val="18"/>
                <w:lang w:val="en-US" w:eastAsia="zh-CN" w:bidi="ar-SA"/>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bidi="ar-SA"/>
              </w:rPr>
            </w:pPr>
            <w:r>
              <w:rPr>
                <w:rFonts w:hint="eastAsia" w:ascii="宋体" w:hAnsi="宋体" w:cs="宋体"/>
                <w:b/>
                <w:bCs/>
                <w:sz w:val="18"/>
                <w:szCs w:val="18"/>
                <w:lang w:val="en-US" w:eastAsia="zh-CN"/>
              </w:rPr>
              <w:t xml:space="preserve">是</w:t>
            </w:r>
            <w:r>
              <w:rPr>
                <w:rFonts w:ascii="宋体" w:hAnsi="宋体" w:cs="宋体"/>
                <w:b/>
                <w:bCs/>
                <w:sz w:val="18"/>
                <w:szCs w:val="18"/>
                <w:lang w:val="en-US" w:eastAsia="zh-CN" w:bidi="ar-SA"/>
              </w:rPr>
            </w:r>
            <w:r/>
          </w:p>
        </w:tc>
      </w:tr>
      <w:tr>
        <w:trPr>
          <w:trHeight w:val="420"/>
        </w:trPr>
        <w:tc>
          <w:tcPr>
            <w:tcBorders>
              <w:top w:val="single" w:color="000000" w:sz="8" w:space="0"/>
              <w:left w:val="single" w:color="000000" w:sz="8" w:space="0"/>
              <w:bottom w:val="single" w:color="000000" w:sz="8" w:space="0"/>
              <w:right w:val="single" w:color="000000" w:sz="8" w:space="0"/>
            </w:tcBorders>
            <w:tcW w:w="761" w:type="dxa"/>
            <w:vAlign w:val="center"/>
            <w:textDirection w:val="lrTb"/>
            <w:noWrap w:val="false"/>
          </w:tcPr>
          <w:p>
            <w:pPr>
              <w:pStyle w:val="759"/>
              <w:jc w:val="center"/>
              <w:pageBreakBefore w:val="0"/>
              <w:spacing w:line="240" w:lineRule="auto"/>
              <w:widowControl/>
              <w:rPr>
                <w:rFonts w:ascii="宋体" w:hAnsi="宋体" w:eastAsia="宋体" w:cs="宋体"/>
                <w:b/>
                <w:bCs/>
                <w:sz w:val="18"/>
                <w:szCs w:val="18"/>
                <w:lang w:val="en-US" w:eastAsia="zh-CN"/>
              </w:rPr>
            </w:pPr>
            <w:r>
              <w:rPr>
                <w:rFonts w:hint="eastAsia" w:ascii="宋体" w:hAnsi="宋体" w:cs="宋体"/>
                <w:b/>
                <w:bCs/>
                <w:sz w:val="18"/>
                <w:szCs w:val="18"/>
                <w:lang w:val="en-US" w:eastAsia="zh-CN"/>
              </w:rPr>
              <w:t xml:space="preserve">3.7</w:t>
            </w:r>
            <w:r>
              <w:rPr>
                <w:rFonts w:ascii="宋体" w:hAnsi="宋体" w:eastAsia="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05" w:type="dxa"/>
            <w:vAlign w:val="center"/>
            <w:textDirection w:val="lrTb"/>
            <w:noWrap w:val="false"/>
          </w:tcPr>
          <w:p>
            <w:pPr>
              <w:pStyle w:val="759"/>
              <w:jc w:val="center"/>
              <w:pageBreakBefore w:val="0"/>
              <w:spacing w:line="240" w:lineRule="auto"/>
              <w:widowControl/>
              <w:rPr>
                <w:rFonts w:hint="eastAsia" w:ascii="宋体" w:hAnsi="宋体" w:cs="宋体"/>
                <w:b/>
                <w:bCs/>
                <w:color w:val="000000"/>
                <w:sz w:val="18"/>
                <w:szCs w:val="18"/>
                <w:highlight w:val="none"/>
              </w:rPr>
            </w:pPr>
            <w:r>
              <w:rPr>
                <w:rFonts w:hint="eastAsia" w:ascii="宋体" w:hAnsi="宋体" w:cs="宋体"/>
                <w:b/>
                <w:bCs/>
                <w:color w:val="000000"/>
                <w:sz w:val="18"/>
                <w:szCs w:val="18"/>
                <w:highlight w:val="none"/>
              </w:rPr>
              <w:t xml:space="preserve">产品性能</w:t>
            </w:r>
            <w:r>
              <w:rPr>
                <w:rFonts w:hint="eastAsia" w:ascii="宋体" w:hAnsi="宋体" w:cs="宋体"/>
                <w:b/>
                <w:bCs/>
                <w:color w:val="000000"/>
                <w:sz w:val="18"/>
                <w:szCs w:val="18"/>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117" w:type="dxa"/>
            <w:vAlign w:val="center"/>
            <w:textDirection w:val="lrTb"/>
            <w:noWrap w:val="false"/>
          </w:tcPr>
          <w:p>
            <w:pPr>
              <w:pStyle w:val="759"/>
              <w:jc w:val="left"/>
              <w:pageBreakBefore w:val="0"/>
              <w:spacing w:line="240" w:lineRule="auto"/>
              <w:widowControl/>
              <w:rPr>
                <w:rFonts w:ascii="宋体" w:hAnsi="宋体" w:eastAsia="宋体" w:cs="宋体"/>
                <w:color w:val="000000"/>
                <w:sz w:val="18"/>
                <w:szCs w:val="18"/>
                <w:highlight w:val="none"/>
                <w:lang w:val="en-US" w:eastAsia="zh-CN" w:bidi="ar-SA"/>
              </w:rPr>
            </w:pPr>
            <w:r>
              <w:rPr>
                <w:rFonts w:hint="eastAsia" w:ascii="宋体" w:hAnsi="宋体"/>
                <w:color w:val="000000"/>
                <w:sz w:val="18"/>
                <w:szCs w:val="18"/>
                <w:highlight w:val="none"/>
              </w:rPr>
              <w:t xml:space="preserve">投标人所投产品性能测试报告中并发性操作进行评分，超过</w:t>
            </w:r>
            <w:r>
              <w:rPr>
                <w:rFonts w:hint="eastAsia" w:ascii="宋体" w:hAnsi="宋体"/>
                <w:color w:val="000000"/>
                <w:sz w:val="18"/>
                <w:szCs w:val="18"/>
                <w:highlight w:val="none"/>
                <w:lang w:val="en-US" w:eastAsia="zh-CN"/>
              </w:rPr>
              <w:t xml:space="preserve">2</w:t>
            </w:r>
            <w:r>
              <w:rPr>
                <w:rFonts w:hint="eastAsia" w:ascii="宋体" w:hAnsi="宋体"/>
                <w:color w:val="000000"/>
                <w:sz w:val="18"/>
                <w:szCs w:val="18"/>
                <w:highlight w:val="none"/>
              </w:rPr>
              <w:t xml:space="preserve">万用户并发操作，且平均</w:t>
            </w:r>
            <w:r>
              <w:rPr>
                <w:rFonts w:ascii="宋体" w:hAnsi="宋体"/>
                <w:color w:val="000000"/>
                <w:sz w:val="18"/>
                <w:szCs w:val="18"/>
                <w:highlight w:val="none"/>
              </w:rPr>
              <w:t xml:space="preserve">响应时间</w:t>
            </w:r>
            <w:r>
              <w:rPr>
                <w:rFonts w:hint="eastAsia" w:ascii="BatangChe" w:hAnsi="BatangChe" w:eastAsia="BatangChe"/>
                <w:color w:val="000000"/>
                <w:sz w:val="18"/>
                <w:szCs w:val="18"/>
                <w:highlight w:val="none"/>
              </w:rPr>
              <w:t xml:space="preserve">≤</w:t>
            </w:r>
            <w:r>
              <w:rPr>
                <w:rFonts w:hint="eastAsia" w:ascii="宋体" w:hAnsi="宋体"/>
                <w:color w:val="000000"/>
                <w:sz w:val="18"/>
                <w:szCs w:val="18"/>
                <w:highlight w:val="none"/>
              </w:rPr>
              <w:t xml:space="preserve">1秒</w:t>
            </w:r>
            <w:r>
              <w:rPr>
                <w:rFonts w:ascii="宋体" w:hAnsi="宋体"/>
                <w:color w:val="000000"/>
                <w:sz w:val="18"/>
                <w:szCs w:val="18"/>
                <w:highlight w:val="none"/>
              </w:rPr>
              <w:t xml:space="preserve">，</w:t>
            </w:r>
            <w:r>
              <w:rPr>
                <w:rFonts w:hint="eastAsia" w:ascii="宋体" w:hAnsi="宋体"/>
                <w:color w:val="000000"/>
                <w:sz w:val="18"/>
                <w:szCs w:val="18"/>
                <w:highlight w:val="none"/>
                <w:lang w:val="en-US" w:eastAsia="zh-CN"/>
              </w:rPr>
              <w:t xml:space="preserve">并发操作</w:t>
            </w:r>
            <w:r>
              <w:rPr>
                <w:rFonts w:hint="eastAsia" w:ascii="宋体" w:hAnsi="宋体"/>
                <w:color w:val="000000"/>
                <w:sz w:val="18"/>
                <w:szCs w:val="18"/>
                <w:highlight w:val="none"/>
              </w:rPr>
              <w:t xml:space="preserve">事务成功率≥99.9%</w:t>
            </w:r>
            <w:r>
              <w:rPr>
                <w:rFonts w:hint="eastAsia" w:ascii="宋体" w:hAnsi="宋体"/>
                <w:color w:val="000000"/>
                <w:sz w:val="18"/>
                <w:szCs w:val="18"/>
                <w:highlight w:val="none"/>
                <w:lang w:eastAsia="zh-CN"/>
              </w:rPr>
              <w:t xml:space="preserve">，</w:t>
            </w:r>
            <w:r>
              <w:rPr>
                <w:rFonts w:hint="eastAsia" w:ascii="宋体" w:hAnsi="宋体"/>
                <w:color w:val="000000"/>
                <w:sz w:val="18"/>
                <w:szCs w:val="18"/>
                <w:highlight w:val="none"/>
                <w:lang w:val="en-US" w:eastAsia="zh-CN"/>
              </w:rPr>
              <w:t xml:space="preserve">得1分，</w:t>
            </w:r>
            <w:r>
              <w:rPr>
                <w:rFonts w:hint="eastAsia" w:ascii="宋体" w:hAnsi="宋体"/>
                <w:color w:val="000000"/>
                <w:sz w:val="18"/>
                <w:szCs w:val="18"/>
                <w:highlight w:val="none"/>
              </w:rPr>
              <w:t xml:space="preserve">每超过1万用户</w:t>
            </w:r>
            <w:r>
              <w:rPr>
                <w:rFonts w:hint="eastAsia" w:ascii="宋体" w:hAnsi="宋体"/>
                <w:color w:val="000000"/>
                <w:sz w:val="18"/>
                <w:szCs w:val="18"/>
                <w:highlight w:val="none"/>
                <w:lang w:val="en-US" w:eastAsia="zh-CN"/>
              </w:rPr>
              <w:t xml:space="preserve">加</w:t>
            </w:r>
            <w:r>
              <w:rPr>
                <w:rFonts w:ascii="宋体" w:hAnsi="宋体"/>
                <w:color w:val="000000"/>
                <w:sz w:val="18"/>
                <w:szCs w:val="18"/>
                <w:highlight w:val="none"/>
              </w:rPr>
              <w:t xml:space="preserve">1</w:t>
            </w:r>
            <w:r>
              <w:rPr>
                <w:rFonts w:hint="eastAsia" w:ascii="宋体" w:hAnsi="宋体"/>
                <w:color w:val="000000"/>
                <w:sz w:val="18"/>
                <w:szCs w:val="18"/>
                <w:highlight w:val="none"/>
              </w:rPr>
              <w:t xml:space="preserve">分，</w:t>
            </w:r>
            <w:r>
              <w:rPr>
                <w:rStyle w:val="775"/>
                <w:rFonts w:hint="eastAsia" w:ascii="宋体" w:hAnsi="宋体"/>
                <w:color w:val="000000"/>
                <w:sz w:val="18"/>
                <w:szCs w:val="18"/>
                <w:highlight w:val="none"/>
                <w:lang w:val="en-US" w:eastAsia="zh-CN"/>
              </w:rPr>
              <w:t xml:space="preserve">本项最高得5</w:t>
            </w:r>
            <w:r>
              <w:rPr>
                <w:rStyle w:val="775"/>
                <w:rFonts w:hint="eastAsia" w:ascii="宋体" w:hAnsi="宋体"/>
                <w:color w:val="000000"/>
                <w:sz w:val="18"/>
                <w:szCs w:val="18"/>
                <w:highlight w:val="none"/>
              </w:rPr>
              <w:t xml:space="preserve">分，</w:t>
            </w:r>
            <w:r>
              <w:rPr>
                <w:rFonts w:hint="eastAsia" w:ascii="宋体" w:hAnsi="宋体"/>
                <w:color w:val="000000"/>
                <w:sz w:val="18"/>
                <w:szCs w:val="18"/>
                <w:highlight w:val="none"/>
              </w:rPr>
              <w:t xml:space="preserve">不提供不得分。</w:t>
            </w:r>
            <w:r>
              <w:rPr>
                <w:rFonts w:hint="eastAsia" w:ascii="宋体" w:hAnsi="宋体"/>
                <w:color w:val="000000"/>
                <w:sz w:val="18"/>
                <w:szCs w:val="18"/>
                <w:highlight w:val="none"/>
                <w:lang w:val="en-US" w:eastAsia="zh-CN"/>
              </w:rPr>
              <w:t xml:space="preserve">提供相应</w:t>
            </w:r>
            <w:r>
              <w:rPr>
                <w:rFonts w:hint="eastAsia" w:ascii="宋体" w:hAnsi="宋体"/>
                <w:color w:val="000000"/>
                <w:sz w:val="18"/>
                <w:szCs w:val="18"/>
                <w:highlight w:val="none"/>
              </w:rPr>
              <w:t xml:space="preserve">性能测试报告</w:t>
            </w:r>
            <w:r>
              <w:rPr>
                <w:rFonts w:hint="eastAsia" w:ascii="宋体" w:hAnsi="宋体"/>
                <w:color w:val="000000"/>
                <w:sz w:val="18"/>
                <w:szCs w:val="18"/>
                <w:highlight w:val="none"/>
                <w:lang w:val="en-US" w:eastAsia="zh-CN"/>
              </w:rPr>
              <w:t xml:space="preserve">扫描件并加盖公章。</w:t>
            </w:r>
            <w:r>
              <w:rPr>
                <w:rFonts w:ascii="宋体" w:hAnsi="宋体" w:eastAsia="宋体" w:cs="宋体"/>
                <w:color w:val="000000"/>
                <w:sz w:val="18"/>
                <w:szCs w:val="18"/>
                <w:highlight w:val="none"/>
                <w:lang w:val="en-US" w:eastAsia="zh-CN" w:bidi="ar-SA"/>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4"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0</w:t>
            </w:r>
            <w:r>
              <w:rPr>
                <w:rFonts w:ascii="宋体" w:hAnsi="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553"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5</w:t>
            </w:r>
            <w:r>
              <w:rPr>
                <w:rFonts w:ascii="宋体" w:hAnsi="宋体" w:cs="宋体"/>
                <w:b/>
                <w:bCs/>
                <w:sz w:val="18"/>
                <w:szCs w:val="18"/>
                <w:lang w:val="en-US"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hint="eastAsia"/>
                <w:sz w:val="18"/>
                <w:szCs w:val="18"/>
                <w:lang w:eastAsia="zh-CN"/>
              </w:rPr>
            </w:pPr>
            <w:r>
              <w:rPr>
                <w:rFonts w:hint="eastAsia" w:ascii="宋体" w:hAnsi="宋体" w:cs="宋体"/>
                <w:b/>
                <w:bCs/>
                <w:sz w:val="18"/>
                <w:szCs w:val="18"/>
                <w:lang w:eastAsia="zh-CN"/>
              </w:rPr>
              <w:t xml:space="preserve">否</w:t>
            </w:r>
            <w:r>
              <w:rPr>
                <w:rFonts w:hint="eastAsia"/>
                <w:sz w:val="18"/>
                <w:szCs w:val="18"/>
                <w:lang w:eastAsia="zh-CN"/>
              </w:rPr>
            </w:r>
            <w:r/>
          </w:p>
        </w:tc>
        <w:tc>
          <w:tcPr>
            <w:tcBorders>
              <w:top w:val="single" w:color="000000" w:sz="8" w:space="0"/>
              <w:left w:val="single" w:color="000000" w:sz="8" w:space="0"/>
              <w:bottom w:val="single" w:color="000000" w:sz="8" w:space="0"/>
              <w:right w:val="single" w:color="000000" w:sz="8" w:space="0"/>
            </w:tcBorders>
            <w:tcW w:w="662" w:type="dxa"/>
            <w:vAlign w:val="center"/>
            <w:textDirection w:val="lrTb"/>
            <w:noWrap w:val="false"/>
          </w:tcPr>
          <w:p>
            <w:pPr>
              <w:pStyle w:val="759"/>
              <w:jc w:val="center"/>
              <w:pageBreakBefore w:val="0"/>
              <w:spacing w:line="240" w:lineRule="auto"/>
              <w:widowControl/>
              <w:rPr>
                <w:rFonts w:ascii="宋体" w:hAnsi="宋体" w:cs="宋体"/>
                <w:b/>
                <w:bCs/>
                <w:sz w:val="18"/>
                <w:szCs w:val="18"/>
                <w:lang w:val="en-US" w:eastAsia="zh-CN"/>
              </w:rPr>
            </w:pPr>
            <w:r>
              <w:rPr>
                <w:rFonts w:hint="eastAsia" w:ascii="宋体" w:hAnsi="宋体" w:cs="宋体"/>
                <w:b/>
                <w:bCs/>
                <w:sz w:val="18"/>
                <w:szCs w:val="18"/>
                <w:lang w:val="en-US" w:eastAsia="zh-CN"/>
              </w:rPr>
              <w:t xml:space="preserve">是</w:t>
            </w:r>
            <w:r>
              <w:rPr>
                <w:rFonts w:ascii="宋体" w:hAnsi="宋体" w:cs="宋体"/>
                <w:b/>
                <w:bCs/>
                <w:sz w:val="18"/>
                <w:szCs w:val="18"/>
                <w:lang w:val="en-US" w:eastAsia="zh-CN"/>
              </w:rPr>
            </w:r>
            <w:r/>
          </w:p>
        </w:tc>
      </w:tr>
    </w:tbl>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59"/>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59"/>
        <w:pageBreakBefore w:val="0"/>
        <w:spacing w:line="240" w:lineRule="auto"/>
        <w:rPr>
          <w:rFonts w:hint="eastAsia"/>
        </w:rPr>
      </w:pPr>
      <w:r>
        <w:rPr>
          <w:rFonts w:hint="eastAsia"/>
        </w:rPr>
      </w:r>
      <w:r/>
    </w:p>
    <w:p>
      <w:pPr>
        <w:pStyle w:val="760"/>
        <w:pageBreakBefore w:val="0"/>
        <w:spacing w:line="240" w:lineRule="auto"/>
        <w:rPr>
          <w:rFonts w:hint="eastAsia" w:ascii="黑体" w:eastAsia="黑体"/>
          <w:bCs/>
          <w:sz w:val="44"/>
        </w:rPr>
      </w:pPr>
      <w:r/>
      <w:bookmarkStart w:id="208" w:name="_Toc4215_WPSOffice_Level1"/>
      <w:r>
        <w:rPr>
          <w:rFonts w:hint="eastAsia" w:ascii="黑体" w:eastAsia="黑体"/>
          <w:bCs/>
          <w:sz w:val="44"/>
        </w:rPr>
        <w:t xml:space="preserve">第六章  投标</w:t>
      </w:r>
      <w:bookmarkEnd w:id="199"/>
      <w:r/>
      <w:bookmarkEnd w:id="200"/>
      <w:r/>
      <w:bookmarkEnd w:id="203"/>
      <w:r>
        <w:rPr>
          <w:rFonts w:hint="eastAsia" w:ascii="黑体" w:eastAsia="黑体"/>
          <w:bCs/>
          <w:sz w:val="44"/>
        </w:rPr>
        <w:t xml:space="preserve">文件格式</w:t>
      </w:r>
      <w:bookmarkEnd w:id="208"/>
      <w:r>
        <w:rPr>
          <w:rFonts w:hint="eastAsia" w:ascii="黑体" w:eastAsia="黑体"/>
          <w:bCs/>
          <w:sz w:val="44"/>
        </w:rPr>
        <w:t xml:space="preserve"> </w:t>
      </w:r>
      <w:r>
        <w:rPr>
          <w:rFonts w:hint="eastAsia" w:ascii="黑体" w:eastAsia="黑体"/>
          <w:bCs/>
          <w:sz w:val="44"/>
        </w:rPr>
      </w:r>
      <w:r/>
    </w:p>
    <w:p>
      <w:pPr>
        <w:pStyle w:val="759"/>
        <w:jc w:val="center"/>
        <w:pageBreakBefore w:val="0"/>
        <w:spacing w:line="240" w:lineRule="auto"/>
        <w:rPr>
          <w:rFonts w:hint="eastAsia" w:ascii="宋体" w:hAnsi="宋体"/>
          <w:b/>
          <w:sz w:val="72"/>
        </w:rPr>
      </w:pPr>
      <w:r/>
      <w:bookmarkStart w:id="209" w:name="_Hlt26955039"/>
      <w:r/>
      <w:bookmarkEnd w:id="209"/>
      <w:r/>
      <w:bookmarkStart w:id="210" w:name="_Hlt26671244"/>
      <w:r/>
      <w:bookmarkEnd w:id="210"/>
      <w:r/>
      <w:bookmarkStart w:id="211" w:name="_Toc26554094"/>
      <w:r/>
      <w:bookmarkStart w:id="212" w:name="_Toc49090576"/>
      <w:r/>
      <w:bookmarkStart w:id="213" w:name="_Toc120614282"/>
      <w:r>
        <w:rPr>
          <w:rFonts w:hint="eastAsia" w:ascii="宋体" w:hAnsi="宋体"/>
          <w:b/>
          <w:sz w:val="72"/>
        </w:rPr>
      </w:r>
      <w:r/>
    </w:p>
    <w:p>
      <w:pPr>
        <w:pStyle w:val="759"/>
        <w:jc w:val="center"/>
        <w:pageBreakBefore w:val="0"/>
        <w:spacing w:line="240" w:lineRule="auto"/>
        <w:rPr>
          <w:rFonts w:hint="eastAsia" w:ascii="宋体" w:hAnsi="宋体"/>
          <w:b/>
          <w:sz w:val="72"/>
        </w:rPr>
      </w:pPr>
      <w:r/>
      <w:bookmarkStart w:id="214" w:name="_Toc7870_WPSOffice_Level1"/>
      <w:r>
        <w:rPr>
          <w:rFonts w:hint="eastAsia" w:ascii="宋体" w:hAnsi="宋体"/>
          <w:b/>
          <w:sz w:val="72"/>
        </w:rPr>
        <w:t xml:space="preserve">投  标  文  件</w:t>
      </w:r>
      <w:bookmarkEnd w:id="214"/>
      <w:r>
        <w:rPr>
          <w:rFonts w:hint="eastAsia" w:ascii="宋体" w:hAnsi="宋体"/>
          <w:b/>
          <w:sz w:val="72"/>
        </w:rPr>
      </w:r>
      <w:r/>
    </w:p>
    <w:p>
      <w:pPr>
        <w:pStyle w:val="759"/>
        <w:jc w:val="center"/>
        <w:pageBreakBefore w:val="0"/>
        <w:spacing w:line="240" w:lineRule="auto"/>
        <w:rPr>
          <w:rFonts w:hint="eastAsia" w:ascii="宋体" w:hAnsi="宋体"/>
          <w:b/>
          <w:sz w:val="72"/>
        </w:rPr>
      </w:pPr>
      <w:r>
        <w:rPr>
          <w:rFonts w:hint="eastAsia" w:ascii="宋体" w:hAnsi="宋体"/>
          <w:b/>
          <w:sz w:val="72"/>
        </w:rPr>
      </w:r>
      <w:r/>
    </w:p>
    <w:p>
      <w:pPr>
        <w:pStyle w:val="759"/>
        <w:jc w:val="center"/>
        <w:pageBreakBefore w:val="0"/>
        <w:spacing w:line="240" w:lineRule="auto"/>
        <w:rPr>
          <w:rFonts w:hint="eastAsia" w:ascii="宋体" w:hAnsi="宋体"/>
          <w:b/>
          <w:sz w:val="72"/>
        </w:rPr>
      </w:pPr>
      <w:r>
        <w:rPr>
          <w:rFonts w:hint="eastAsia" w:ascii="宋体" w:hAnsi="宋体"/>
          <w:b/>
          <w:sz w:val="72"/>
        </w:rPr>
      </w:r>
      <w:r/>
    </w:p>
    <w:p>
      <w:pPr>
        <w:pStyle w:val="759"/>
        <w:jc w:val="center"/>
        <w:pageBreakBefore w:val="0"/>
        <w:spacing w:line="240" w:lineRule="auto"/>
        <w:rPr>
          <w:rFonts w:hint="eastAsia" w:ascii="宋体" w:hAnsi="宋体"/>
          <w:b/>
          <w:sz w:val="36"/>
        </w:rPr>
      </w:pPr>
      <w:r>
        <w:rPr>
          <w:rFonts w:hint="eastAsia" w:ascii="宋体" w:hAnsi="宋体"/>
          <w:b/>
          <w:sz w:val="36"/>
        </w:rPr>
      </w:r>
      <w:r/>
    </w:p>
    <w:p>
      <w:pPr>
        <w:pStyle w:val="759"/>
        <w:jc w:val="center"/>
        <w:pageBreakBefore w:val="0"/>
        <w:spacing w:line="240" w:lineRule="auto"/>
        <w:rPr>
          <w:rFonts w:hint="eastAsia" w:ascii="宋体" w:hAnsi="宋体"/>
          <w:b/>
          <w:sz w:val="36"/>
        </w:rPr>
      </w:pPr>
      <w:r>
        <w:rPr>
          <w:rFonts w:hint="eastAsia" w:ascii="宋体" w:hAnsi="宋体"/>
          <w:b/>
          <w:sz w:val="36"/>
        </w:rPr>
      </w:r>
      <w:r/>
    </w:p>
    <w:p>
      <w:pPr>
        <w:pStyle w:val="759"/>
        <w:jc w:val="center"/>
        <w:pageBreakBefore w:val="0"/>
        <w:spacing w:line="240" w:lineRule="auto"/>
        <w:rPr>
          <w:rFonts w:hint="eastAsia" w:ascii="宋体" w:hAnsi="宋体"/>
          <w:b/>
          <w:sz w:val="36"/>
        </w:rPr>
      </w:pPr>
      <w:r>
        <w:rPr>
          <w:rFonts w:hint="eastAsia" w:ascii="宋体" w:hAnsi="宋体"/>
          <w:b/>
          <w:sz w:val="36"/>
        </w:rPr>
      </w:r>
      <w:r/>
    </w:p>
    <w:p>
      <w:pPr>
        <w:pStyle w:val="759"/>
        <w:ind w:firstLine="1084"/>
        <w:pageBreakBefore w:val="0"/>
        <w:spacing w:line="240" w:lineRule="auto"/>
        <w:rPr>
          <w:rFonts w:hint="eastAsia" w:ascii="宋体" w:hAnsi="宋体"/>
          <w:b/>
          <w:sz w:val="36"/>
        </w:rPr>
      </w:pPr>
      <w:r/>
      <w:bookmarkStart w:id="215" w:name="_Toc12356_WPSOffice_Level1"/>
      <w:r>
        <w:rPr>
          <w:rFonts w:hint="eastAsia" w:ascii="宋体" w:hAnsi="宋体"/>
          <w:b/>
          <w:sz w:val="36"/>
        </w:rPr>
        <w:t xml:space="preserve">项 目 名 称：</w:t>
      </w:r>
      <w:bookmarkEnd w:id="215"/>
      <w:r>
        <w:rPr>
          <w:rFonts w:hint="eastAsia" w:ascii="宋体" w:hAnsi="宋体"/>
          <w:b/>
          <w:sz w:val="36"/>
          <w:u w:val="single"/>
        </w:rPr>
        <w:t xml:space="preserve">               </w:t>
      </w:r>
      <w:r>
        <w:rPr>
          <w:rFonts w:hint="eastAsia" w:ascii="宋体" w:hAnsi="宋体"/>
          <w:b/>
          <w:sz w:val="36"/>
        </w:rPr>
      </w:r>
      <w:r/>
    </w:p>
    <w:p>
      <w:pPr>
        <w:pStyle w:val="759"/>
        <w:ind w:firstLine="1084"/>
        <w:pageBreakBefore w:val="0"/>
        <w:spacing w:line="240" w:lineRule="auto"/>
        <w:rPr>
          <w:rFonts w:hint="eastAsia" w:ascii="宋体" w:hAnsi="宋体"/>
          <w:b/>
          <w:sz w:val="36"/>
          <w:u w:val="single"/>
        </w:rPr>
      </w:pPr>
      <w:r/>
      <w:bookmarkStart w:id="216" w:name="_Toc14668_WPSOffice_Level1"/>
      <w:r>
        <w:rPr>
          <w:rFonts w:hint="eastAsia" w:ascii="宋体" w:hAnsi="宋体"/>
          <w:b/>
          <w:sz w:val="36"/>
        </w:rPr>
        <w:t xml:space="preserve">项 目 编 号：</w:t>
      </w:r>
      <w:bookmarkEnd w:id="216"/>
      <w:r>
        <w:rPr>
          <w:rFonts w:hint="eastAsia" w:ascii="宋体" w:hAnsi="宋体"/>
          <w:b/>
          <w:sz w:val="36"/>
          <w:u w:val="single"/>
        </w:rPr>
        <w:t xml:space="preserve">               </w:t>
      </w:r>
      <w:r>
        <w:rPr>
          <w:rFonts w:hint="eastAsia" w:ascii="宋体" w:hAnsi="宋体"/>
          <w:b/>
          <w:sz w:val="36"/>
          <w:u w:val="single"/>
        </w:rPr>
      </w:r>
      <w:r/>
    </w:p>
    <w:p>
      <w:pPr>
        <w:pStyle w:val="759"/>
        <w:pageBreakBefore w:val="0"/>
        <w:spacing w:line="240" w:lineRule="auto"/>
        <w:rPr>
          <w:rFonts w:hint="eastAsia" w:ascii="宋体" w:hAnsi="宋体"/>
          <w:b/>
          <w:sz w:val="36"/>
          <w:u w:val="single"/>
        </w:rPr>
      </w:pPr>
      <w:r>
        <w:rPr>
          <w:rFonts w:hint="eastAsia" w:ascii="宋体" w:hAnsi="宋体"/>
          <w:b/>
          <w:sz w:val="36"/>
        </w:rPr>
        <w:t xml:space="preserve">      </w:t>
      </w:r>
      <w:bookmarkStart w:id="217" w:name="_Toc19800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17"/>
      <w:r>
        <w:rPr>
          <w:rFonts w:hint="eastAsia" w:ascii="宋体" w:hAnsi="宋体"/>
          <w:b/>
          <w:sz w:val="36"/>
          <w:u w:val="single"/>
        </w:rPr>
      </w:r>
      <w:r/>
    </w:p>
    <w:p>
      <w:pPr>
        <w:pStyle w:val="759"/>
        <w:pageBreakBefore w:val="0"/>
        <w:spacing w:line="240" w:lineRule="auto"/>
        <w:rPr>
          <w:rFonts w:hint="eastAsia" w:ascii="宋体" w:hAnsi="宋体"/>
          <w:b/>
          <w:sz w:val="36"/>
          <w:u w:val="single"/>
        </w:rPr>
      </w:pPr>
      <w:r>
        <w:rPr>
          <w:rFonts w:hint="eastAsia" w:ascii="宋体" w:hAnsi="宋体"/>
          <w:b/>
          <w:sz w:val="36"/>
        </w:rPr>
        <w:t xml:space="preserve">      </w:t>
      </w:r>
      <w:bookmarkStart w:id="218" w:name="_Toc3063_WPSOffice_Level1"/>
      <w:r>
        <w:rPr>
          <w:rFonts w:hint="eastAsia" w:ascii="宋体" w:hAnsi="宋体"/>
          <w:b/>
          <w:sz w:val="36"/>
        </w:rPr>
        <w:t xml:space="preserve">日      期 ：</w:t>
      </w:r>
      <w:bookmarkEnd w:id="218"/>
      <w:r>
        <w:rPr>
          <w:rFonts w:hint="eastAsia" w:ascii="宋体" w:hAnsi="宋体"/>
          <w:b/>
          <w:sz w:val="36"/>
          <w:u w:val="single"/>
        </w:rPr>
        <w:t xml:space="preserve">               </w:t>
      </w:r>
      <w:r>
        <w:rPr>
          <w:rFonts w:hint="eastAsia" w:ascii="宋体" w:hAnsi="宋体"/>
          <w:b/>
          <w:sz w:val="36"/>
          <w:u w:val="single"/>
        </w:rPr>
      </w:r>
      <w:r/>
    </w:p>
    <w:p>
      <w:pPr>
        <w:pStyle w:val="759"/>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759"/>
        <w:pageBreakBefore w:val="0"/>
        <w:spacing w:line="240" w:lineRule="auto"/>
        <w:rPr>
          <w:rFonts w:ascii="宋体" w:hAnsi="宋体"/>
        </w:rPr>
      </w:pPr>
      <w:r>
        <w:rPr>
          <w:rFonts w:ascii="宋体" w:hAnsi="宋体"/>
        </w:rPr>
      </w:r>
      <w:r/>
    </w:p>
    <w:p>
      <w:pPr>
        <w:pStyle w:val="759"/>
        <w:jc w:val="center"/>
        <w:pageBreakBefore w:val="0"/>
        <w:spacing w:line="240" w:lineRule="auto"/>
        <w:rPr>
          <w:rFonts w:hint="eastAsia" w:ascii="宋体" w:hAnsi="宋体"/>
          <w:b/>
          <w:bCs/>
          <w:sz w:val="32"/>
          <w:szCs w:val="32"/>
        </w:rPr>
      </w:pPr>
      <w:r>
        <w:rPr>
          <w:rFonts w:ascii="宋体" w:hAnsi="宋体"/>
          <w:b/>
          <w:sz w:val="36"/>
          <w:u w:val="single"/>
        </w:rPr>
        <w:br w:type="page" w:clear="all"/>
      </w:r>
      <w:bookmarkStart w:id="219" w:name="_Toc1858_WPSOffice_Level1"/>
      <w:r>
        <w:rPr>
          <w:rFonts w:hint="eastAsia" w:ascii="宋体" w:hAnsi="宋体"/>
          <w:b/>
          <w:bCs/>
          <w:sz w:val="32"/>
          <w:szCs w:val="32"/>
        </w:rPr>
        <w:t xml:space="preserve">投标文件主要格式目录</w:t>
      </w:r>
      <w:bookmarkEnd w:id="219"/>
      <w:r>
        <w:rPr>
          <w:rFonts w:hint="eastAsia" w:ascii="宋体" w:hAnsi="宋体"/>
          <w:b/>
          <w:bCs/>
          <w:sz w:val="32"/>
          <w:szCs w:val="32"/>
        </w:rPr>
      </w:r>
      <w:r/>
    </w:p>
    <w:p>
      <w:pPr>
        <w:pStyle w:val="759"/>
        <w:jc w:val="center"/>
        <w:pageBreakBefore w:val="0"/>
        <w:spacing w:line="240" w:lineRule="auto"/>
        <w:rPr>
          <w:rFonts w:hint="eastAsia" w:ascii="宋体" w:hAnsi="宋体"/>
          <w:b/>
          <w:bCs/>
          <w:sz w:val="32"/>
          <w:szCs w:val="32"/>
        </w:rPr>
      </w:pPr>
      <w:r>
        <w:rPr>
          <w:rFonts w:hint="eastAsia" w:ascii="宋体" w:hAnsi="宋体"/>
          <w:b/>
          <w:bCs/>
          <w:sz w:val="32"/>
          <w:szCs w:val="32"/>
        </w:rPr>
      </w:r>
      <w:r/>
    </w:p>
    <w:p>
      <w:pPr>
        <w:pStyle w:val="759"/>
        <w:ind w:firstLine="480"/>
        <w:pageBreakBefore w:val="0"/>
        <w:spacing w:line="240" w:lineRule="auto"/>
        <w:rPr>
          <w:rFonts w:hint="eastAsia" w:ascii="宋体" w:hAnsi="宋体"/>
          <w:i/>
          <w:sz w:val="24"/>
          <w:u w:val="single"/>
        </w:rPr>
      </w:pPr>
      <w:r/>
      <w:bookmarkStart w:id="220" w:name="_Toc14748_WPSOffice_Level1"/>
      <w:r>
        <w:rPr>
          <w:rFonts w:hint="eastAsia" w:ascii="宋体" w:hAnsi="宋体"/>
          <w:i/>
          <w:sz w:val="24"/>
          <w:u w:val="single"/>
        </w:rPr>
        <w:t xml:space="preserve">一、投标人资格声明函</w:t>
      </w:r>
      <w:bookmarkEnd w:id="220"/>
      <w:r>
        <w:rPr>
          <w:rFonts w:hint="eastAsia" w:ascii="宋体" w:hAnsi="宋体"/>
          <w:i/>
          <w:sz w:val="24"/>
          <w:u w:val="single"/>
        </w:rPr>
      </w:r>
      <w:r/>
    </w:p>
    <w:p>
      <w:pPr>
        <w:pStyle w:val="759"/>
        <w:ind w:firstLine="480"/>
        <w:pageBreakBefore w:val="0"/>
        <w:spacing w:line="240" w:lineRule="auto"/>
        <w:rPr>
          <w:rFonts w:hint="eastAsia" w:ascii="宋体" w:hAnsi="宋体"/>
          <w:i/>
          <w:sz w:val="24"/>
          <w:u w:val="single"/>
        </w:rPr>
      </w:pPr>
      <w:r/>
      <w:bookmarkStart w:id="221" w:name="_Toc6348_WPSOffice_Level1"/>
      <w:r>
        <w:rPr>
          <w:rFonts w:hint="eastAsia" w:ascii="宋体" w:hAnsi="宋体"/>
          <w:i/>
          <w:sz w:val="24"/>
          <w:u w:val="single"/>
        </w:rPr>
        <w:t xml:space="preserve">二、特定资格要求的证明文件（如果本项目设置特定资格要求，则需要提供）</w:t>
      </w:r>
      <w:bookmarkEnd w:id="221"/>
      <w:r>
        <w:rPr>
          <w:rFonts w:hint="eastAsia" w:ascii="宋体" w:hAnsi="宋体"/>
          <w:i/>
          <w:sz w:val="24"/>
          <w:u w:val="single"/>
        </w:rPr>
      </w:r>
      <w:r/>
    </w:p>
    <w:p>
      <w:pPr>
        <w:pStyle w:val="759"/>
        <w:ind w:firstLine="480"/>
        <w:pageBreakBefore w:val="0"/>
        <w:spacing w:line="240" w:lineRule="auto"/>
        <w:rPr>
          <w:rFonts w:hint="eastAsia" w:ascii="宋体" w:hAnsi="宋体"/>
          <w:i/>
          <w:sz w:val="24"/>
          <w:u w:val="single"/>
        </w:rPr>
      </w:pPr>
      <w:r/>
      <w:bookmarkStart w:id="222" w:name="_Toc12216_WPSOffice_Level1"/>
      <w:r>
        <w:rPr>
          <w:rFonts w:hint="eastAsia" w:ascii="宋体" w:hAnsi="宋体"/>
          <w:i/>
          <w:sz w:val="24"/>
          <w:u w:val="single"/>
        </w:rPr>
        <w:t xml:space="preserve">三、法人授权书</w:t>
      </w:r>
      <w:bookmarkEnd w:id="222"/>
      <w:r>
        <w:rPr>
          <w:rFonts w:hint="eastAsia" w:ascii="宋体" w:hAnsi="宋体"/>
          <w:i/>
          <w:sz w:val="24"/>
          <w:u w:val="single"/>
        </w:rPr>
      </w:r>
      <w:r/>
    </w:p>
    <w:p>
      <w:pPr>
        <w:pStyle w:val="759"/>
        <w:ind w:firstLine="480"/>
        <w:pageBreakBefore w:val="0"/>
        <w:spacing w:line="240" w:lineRule="auto"/>
        <w:rPr>
          <w:rFonts w:hint="eastAsia" w:ascii="宋体" w:hAnsi="宋体"/>
          <w:i/>
          <w:sz w:val="24"/>
          <w:u w:val="single"/>
        </w:rPr>
      </w:pPr>
      <w:r/>
      <w:bookmarkStart w:id="223" w:name="_Toc18415_WPSOffice_Level1"/>
      <w:r>
        <w:rPr>
          <w:rFonts w:hint="eastAsia" w:ascii="宋体" w:hAnsi="宋体"/>
          <w:i/>
          <w:sz w:val="24"/>
          <w:u w:val="single"/>
        </w:rPr>
        <w:t xml:space="preserve">四、投标函</w:t>
      </w:r>
      <w:bookmarkEnd w:id="223"/>
      <w:r>
        <w:rPr>
          <w:rFonts w:hint="eastAsia" w:ascii="宋体" w:hAnsi="宋体"/>
          <w:i/>
          <w:sz w:val="24"/>
          <w:u w:val="single"/>
        </w:rPr>
      </w:r>
      <w:r/>
    </w:p>
    <w:p>
      <w:pPr>
        <w:pStyle w:val="759"/>
        <w:ind w:firstLine="480"/>
        <w:pageBreakBefore w:val="0"/>
        <w:spacing w:line="240" w:lineRule="auto"/>
        <w:rPr>
          <w:rFonts w:hint="eastAsia" w:ascii="宋体" w:hAnsi="宋体"/>
          <w:sz w:val="24"/>
        </w:rPr>
      </w:pPr>
      <w:r/>
      <w:bookmarkStart w:id="224" w:name="_Toc14596_WPSOffice_Level1"/>
      <w:r>
        <w:rPr>
          <w:rFonts w:hint="eastAsia" w:ascii="宋体" w:hAnsi="宋体"/>
          <w:sz w:val="24"/>
        </w:rPr>
        <w:t xml:space="preserve">五、小微企业声明函</w:t>
      </w:r>
      <w:bookmarkEnd w:id="224"/>
      <w:r>
        <w:rPr>
          <w:rFonts w:hint="eastAsia" w:ascii="宋体" w:hAnsi="宋体"/>
          <w:sz w:val="24"/>
        </w:rPr>
      </w:r>
      <w:r/>
    </w:p>
    <w:p>
      <w:pPr>
        <w:pStyle w:val="759"/>
        <w:ind w:firstLine="480"/>
        <w:pageBreakBefore w:val="0"/>
        <w:spacing w:line="240" w:lineRule="auto"/>
        <w:rPr>
          <w:rFonts w:hint="eastAsia" w:ascii="宋体" w:hAnsi="宋体"/>
          <w:sz w:val="24"/>
        </w:rPr>
      </w:pPr>
      <w:r/>
      <w:bookmarkStart w:id="225" w:name="_Toc1670_WPSOffice_Level1"/>
      <w:r>
        <w:rPr>
          <w:rFonts w:hint="eastAsia" w:ascii="宋体" w:hAnsi="宋体"/>
          <w:sz w:val="24"/>
        </w:rPr>
        <w:t xml:space="preserve">六、残疾人福利性单位声明函或监狱企业证明</w:t>
      </w:r>
      <w:bookmarkEnd w:id="225"/>
      <w:r>
        <w:rPr>
          <w:rFonts w:hint="eastAsia" w:ascii="宋体" w:hAnsi="宋体"/>
          <w:sz w:val="24"/>
        </w:rPr>
      </w:r>
      <w:r/>
    </w:p>
    <w:p>
      <w:pPr>
        <w:pStyle w:val="759"/>
        <w:ind w:firstLine="480"/>
        <w:pageBreakBefore w:val="0"/>
        <w:spacing w:line="240" w:lineRule="auto"/>
        <w:rPr>
          <w:rFonts w:hint="eastAsia" w:ascii="宋体" w:hAnsi="宋体"/>
          <w:sz w:val="24"/>
        </w:rPr>
      </w:pPr>
      <w:r/>
      <w:bookmarkStart w:id="226" w:name="_Toc4593_WPSOffice_Level1"/>
      <w:r>
        <w:rPr>
          <w:rFonts w:hint="eastAsia" w:ascii="宋体" w:hAnsi="宋体"/>
          <w:sz w:val="24"/>
        </w:rPr>
        <w:t xml:space="preserve">七、联合体协议</w:t>
      </w:r>
      <w:bookmarkEnd w:id="226"/>
      <w:r>
        <w:rPr>
          <w:rFonts w:hint="eastAsia" w:ascii="宋体" w:hAnsi="宋体"/>
          <w:sz w:val="24"/>
        </w:rPr>
      </w:r>
      <w:r/>
    </w:p>
    <w:p>
      <w:pPr>
        <w:pStyle w:val="759"/>
        <w:ind w:firstLine="480"/>
        <w:pageBreakBefore w:val="0"/>
        <w:spacing w:line="240" w:lineRule="auto"/>
        <w:rPr>
          <w:rFonts w:hint="eastAsia" w:ascii="宋体" w:hAnsi="宋体"/>
          <w:i/>
          <w:sz w:val="24"/>
          <w:u w:val="single"/>
        </w:rPr>
      </w:pPr>
      <w:r/>
      <w:bookmarkStart w:id="227" w:name="_Toc20813_WPSOffice_Level1"/>
      <w:r>
        <w:rPr>
          <w:rFonts w:hint="eastAsia" w:ascii="宋体" w:hAnsi="宋体"/>
          <w:i/>
          <w:sz w:val="24"/>
          <w:u w:val="single"/>
        </w:rPr>
        <w:t xml:space="preserve">八、投标分项报价表</w:t>
      </w:r>
      <w:bookmarkEnd w:id="227"/>
      <w:r>
        <w:rPr>
          <w:rFonts w:hint="eastAsia" w:ascii="宋体" w:hAnsi="宋体"/>
          <w:i/>
          <w:sz w:val="24"/>
          <w:u w:val="single"/>
        </w:rPr>
      </w:r>
      <w:r/>
    </w:p>
    <w:p>
      <w:pPr>
        <w:pStyle w:val="759"/>
        <w:ind w:firstLine="480"/>
        <w:pageBreakBefore w:val="0"/>
        <w:spacing w:line="240" w:lineRule="auto"/>
        <w:rPr>
          <w:rFonts w:hint="eastAsia" w:ascii="宋体" w:hAnsi="宋体"/>
          <w:sz w:val="24"/>
        </w:rPr>
      </w:pPr>
      <w:r/>
      <w:bookmarkStart w:id="228" w:name="_Toc30224_WPSOffice_Level1"/>
      <w:r>
        <w:rPr>
          <w:rFonts w:hint="eastAsia" w:ascii="宋体" w:hAnsi="宋体"/>
          <w:sz w:val="24"/>
        </w:rPr>
        <w:t xml:space="preserve">九、技术要求响应及偏离表</w:t>
      </w:r>
      <w:bookmarkEnd w:id="228"/>
      <w:r>
        <w:rPr>
          <w:rFonts w:hint="eastAsia" w:ascii="宋体" w:hAnsi="宋体"/>
          <w:sz w:val="24"/>
        </w:rPr>
      </w:r>
      <w:r/>
    </w:p>
    <w:p>
      <w:pPr>
        <w:pStyle w:val="759"/>
        <w:ind w:firstLine="480"/>
        <w:pageBreakBefore w:val="0"/>
        <w:spacing w:line="240" w:lineRule="auto"/>
        <w:rPr>
          <w:rFonts w:ascii="宋体" w:hAnsi="宋体"/>
          <w:sz w:val="24"/>
        </w:rPr>
      </w:pPr>
      <w:r/>
      <w:bookmarkStart w:id="229" w:name="_Toc2101_WPSOffice_Level1"/>
      <w:r>
        <w:rPr>
          <w:rFonts w:hint="eastAsia" w:ascii="宋体" w:hAnsi="宋体"/>
          <w:sz w:val="24"/>
        </w:rPr>
        <w:t xml:space="preserve">十、商务要求响应及偏离表</w:t>
      </w:r>
      <w:bookmarkEnd w:id="229"/>
      <w:r>
        <w:rPr>
          <w:rFonts w:ascii="宋体" w:hAnsi="宋体"/>
          <w:sz w:val="24"/>
        </w:rPr>
      </w:r>
      <w:r/>
    </w:p>
    <w:p>
      <w:pPr>
        <w:pStyle w:val="759"/>
        <w:ind w:firstLine="480"/>
        <w:pageBreakBefore w:val="0"/>
        <w:spacing w:line="240" w:lineRule="auto"/>
        <w:rPr>
          <w:rFonts w:ascii="宋体" w:hAnsi="宋体"/>
          <w:i/>
          <w:sz w:val="24"/>
          <w:u w:val="single"/>
        </w:rPr>
      </w:pPr>
      <w:r/>
      <w:bookmarkStart w:id="230" w:name="_Toc5542_WPSOffice_Level1"/>
      <w:r>
        <w:rPr>
          <w:rFonts w:hint="eastAsia" w:ascii="宋体" w:hAnsi="宋体"/>
          <w:i/>
          <w:sz w:val="24"/>
          <w:u w:val="single"/>
        </w:rPr>
        <w:t xml:space="preserve">十一、开标一览表</w:t>
      </w:r>
      <w:bookmarkEnd w:id="230"/>
      <w:r>
        <w:rPr>
          <w:rFonts w:ascii="宋体" w:hAnsi="宋体"/>
          <w:i/>
          <w:sz w:val="24"/>
          <w:u w:val="single"/>
        </w:rPr>
      </w:r>
      <w:r/>
    </w:p>
    <w:p>
      <w:pPr>
        <w:pStyle w:val="759"/>
        <w:ind w:firstLine="480"/>
        <w:pageBreakBefore w:val="0"/>
        <w:spacing w:line="240" w:lineRule="auto"/>
        <w:rPr>
          <w:rFonts w:ascii="宋体" w:hAnsi="宋体"/>
          <w:sz w:val="24"/>
        </w:rPr>
      </w:pPr>
      <w:r>
        <w:rPr>
          <w:rFonts w:ascii="宋体" w:hAnsi="宋体"/>
          <w:sz w:val="24"/>
        </w:rPr>
      </w:r>
      <w:r/>
    </w:p>
    <w:p>
      <w:pPr>
        <w:pStyle w:val="759"/>
        <w:ind w:firstLine="480"/>
        <w:pageBreakBefore w:val="0"/>
        <w:spacing w:line="240" w:lineRule="auto"/>
        <w:rPr>
          <w:rFonts w:ascii="宋体" w:hAnsi="宋体"/>
          <w:sz w:val="24"/>
        </w:rPr>
      </w:pPr>
      <w:r>
        <w:rPr>
          <w:rFonts w:ascii="宋体" w:hAnsi="宋体"/>
          <w:sz w:val="24"/>
        </w:rPr>
      </w:r>
      <w:r/>
    </w:p>
    <w:p>
      <w:pPr>
        <w:pStyle w:val="759"/>
        <w:ind w:firstLine="480"/>
        <w:pageBreakBefore w:val="0"/>
        <w:spacing w:line="240" w:lineRule="auto"/>
        <w:rPr>
          <w:rFonts w:ascii="宋体" w:hAnsi="宋体"/>
          <w:sz w:val="24"/>
        </w:rPr>
      </w:pPr>
      <w:r>
        <w:rPr>
          <w:rFonts w:ascii="宋体" w:hAnsi="宋体"/>
          <w:sz w:val="24"/>
        </w:rPr>
      </w:r>
      <w:r/>
    </w:p>
    <w:p>
      <w:pPr>
        <w:pStyle w:val="759"/>
        <w:ind w:firstLine="480"/>
        <w:pageBreakBefore w:val="0"/>
        <w:spacing w:line="240" w:lineRule="auto"/>
        <w:rPr>
          <w:rFonts w:ascii="宋体" w:hAnsi="宋体"/>
          <w:sz w:val="24"/>
        </w:rPr>
      </w:pPr>
      <w:r>
        <w:rPr>
          <w:rFonts w:ascii="宋体" w:hAnsi="宋体"/>
          <w:sz w:val="24"/>
        </w:rPr>
      </w:r>
      <w:r/>
    </w:p>
    <w:p>
      <w:pPr>
        <w:pStyle w:val="759"/>
        <w:ind w:firstLine="480"/>
        <w:pageBreakBefore w:val="0"/>
        <w:spacing w:line="240" w:lineRule="auto"/>
        <w:rPr>
          <w:rFonts w:ascii="宋体" w:hAnsi="宋体"/>
          <w:sz w:val="24"/>
        </w:rPr>
      </w:pPr>
      <w:r>
        <w:rPr>
          <w:rFonts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ascii="宋体" w:hAnsi="宋体"/>
          <w:sz w:val="24"/>
        </w:rPr>
      </w:pPr>
      <w:r>
        <w:rPr>
          <w:rFonts w:ascii="宋体" w:hAnsi="宋体"/>
          <w:sz w:val="24"/>
        </w:rPr>
      </w:r>
      <w:r/>
    </w:p>
    <w:p>
      <w:pPr>
        <w:pStyle w:val="759"/>
        <w:ind w:firstLine="480"/>
        <w:pageBreakBefore w:val="0"/>
        <w:spacing w:line="240" w:lineRule="auto"/>
        <w:rPr>
          <w:rFonts w:ascii="宋体" w:hAnsi="宋体"/>
          <w:sz w:val="24"/>
        </w:rPr>
      </w:pPr>
      <w:r>
        <w:rPr>
          <w:rFonts w:ascii="宋体" w:hAnsi="宋体"/>
          <w:sz w:val="24"/>
        </w:rPr>
      </w:r>
      <w:r/>
    </w:p>
    <w:p>
      <w:pPr>
        <w:pStyle w:val="759"/>
        <w:ind w:firstLine="480"/>
        <w:pageBreakBefore w:val="0"/>
        <w:spacing w:line="240" w:lineRule="auto"/>
        <w:rPr>
          <w:rFonts w:ascii="宋体" w:hAnsi="宋体"/>
          <w:sz w:val="24"/>
        </w:rPr>
      </w:pPr>
      <w:r>
        <w:rPr>
          <w:rFonts w:ascii="宋体" w:hAnsi="宋体"/>
          <w:sz w:val="24"/>
        </w:rPr>
      </w:r>
      <w:r/>
    </w:p>
    <w:p>
      <w:pPr>
        <w:pStyle w:val="759"/>
        <w:ind w:firstLine="480"/>
        <w:pageBreakBefore w:val="0"/>
        <w:spacing w:line="240" w:lineRule="auto"/>
        <w:rPr>
          <w:rFonts w:ascii="宋体" w:hAnsi="宋体"/>
          <w:sz w:val="24"/>
        </w:rPr>
      </w:pPr>
      <w:r>
        <w:rPr>
          <w:rFonts w:ascii="宋体" w:hAnsi="宋体"/>
          <w:sz w:val="24"/>
        </w:rPr>
      </w:r>
      <w:r/>
    </w:p>
    <w:p>
      <w:pPr>
        <w:pStyle w:val="759"/>
        <w:ind w:firstLine="480"/>
        <w:pageBreakBefore w:val="0"/>
        <w:spacing w:line="240" w:lineRule="auto"/>
        <w:rPr>
          <w:rFonts w:ascii="宋体" w:hAnsi="宋体"/>
          <w:sz w:val="24"/>
        </w:rPr>
      </w:pPr>
      <w:r>
        <w:rPr>
          <w:rFonts w:ascii="宋体" w:hAnsi="宋体"/>
          <w:sz w:val="24"/>
        </w:rPr>
      </w:r>
      <w:r/>
    </w:p>
    <w:p>
      <w:pPr>
        <w:pStyle w:val="759"/>
        <w:ind w:firstLine="480"/>
        <w:pageBreakBefore w:val="0"/>
        <w:spacing w:line="240" w:lineRule="auto"/>
        <w:rPr>
          <w:rFonts w:ascii="宋体" w:hAnsi="宋体"/>
          <w:sz w:val="24"/>
        </w:rPr>
      </w:pPr>
      <w:r>
        <w:rPr>
          <w:rFonts w:ascii="宋体" w:hAnsi="宋体"/>
          <w:sz w:val="24"/>
        </w:rPr>
      </w:r>
      <w:r/>
    </w:p>
    <w:p>
      <w:pPr>
        <w:pStyle w:val="759"/>
        <w:ind w:firstLine="480"/>
        <w:pageBreakBefore w:val="0"/>
        <w:spacing w:line="240" w:lineRule="auto"/>
        <w:rPr>
          <w:rFonts w:ascii="宋体" w:hAnsi="宋体"/>
          <w:sz w:val="24"/>
        </w:rPr>
      </w:pPr>
      <w:r>
        <w:rPr>
          <w:rFonts w:ascii="宋体" w:hAnsi="宋体"/>
          <w:sz w:val="24"/>
        </w:rPr>
      </w:r>
      <w:r/>
    </w:p>
    <w:p>
      <w:pPr>
        <w:pStyle w:val="759"/>
        <w:ind w:firstLine="480"/>
        <w:pageBreakBefore w:val="0"/>
        <w:spacing w:line="240" w:lineRule="auto"/>
        <w:rPr>
          <w:rFonts w:ascii="宋体" w:hAnsi="宋体"/>
          <w:sz w:val="24"/>
        </w:rPr>
      </w:pPr>
      <w:r>
        <w:rPr>
          <w:rFonts w:ascii="宋体" w:hAnsi="宋体"/>
          <w:sz w:val="24"/>
        </w:rPr>
      </w:r>
      <w:r/>
    </w:p>
    <w:p>
      <w:pPr>
        <w:pStyle w:val="759"/>
        <w:ind w:firstLine="480"/>
        <w:pageBreakBefore w:val="0"/>
        <w:spacing w:line="240" w:lineRule="auto"/>
        <w:rPr>
          <w:rFonts w:ascii="宋体" w:hAnsi="宋体"/>
          <w:sz w:val="24"/>
        </w:rPr>
      </w:pPr>
      <w:r>
        <w:rPr>
          <w:rFonts w:ascii="宋体" w:hAnsi="宋体"/>
          <w:sz w:val="24"/>
        </w:rPr>
      </w:r>
      <w:r/>
    </w:p>
    <w:p>
      <w:pPr>
        <w:pStyle w:val="759"/>
        <w:ind w:firstLine="480"/>
        <w:pageBreakBefore w:val="0"/>
        <w:spacing w:line="240" w:lineRule="auto"/>
        <w:rPr>
          <w:rFonts w:ascii="宋体" w:hAnsi="宋体"/>
          <w:sz w:val="24"/>
        </w:rPr>
      </w:pPr>
      <w:r>
        <w:rPr>
          <w:rFonts w:ascii="宋体" w:hAnsi="宋体"/>
          <w:sz w:val="24"/>
        </w:rPr>
      </w:r>
      <w:r/>
    </w:p>
    <w:p>
      <w:pPr>
        <w:pStyle w:val="759"/>
        <w:pageBreakBefore w:val="0"/>
        <w:spacing w:line="240" w:lineRule="auto"/>
        <w:rPr>
          <w:rFonts w:ascii="黑体" w:hAnsi="黑体" w:eastAsia="黑体"/>
          <w:i/>
          <w:sz w:val="32"/>
          <w:szCs w:val="32"/>
          <w:u w:val="single"/>
        </w:rPr>
      </w:pPr>
      <w:r/>
      <w:bookmarkEnd w:id="211"/>
      <w:r/>
      <w:bookmarkEnd w:id="212"/>
      <w:r/>
      <w:bookmarkEnd w:id="213"/>
      <w:r/>
      <w:bookmarkStart w:id="231"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759"/>
        <w:jc w:val="center"/>
        <w:pageBreakBefore w:val="0"/>
        <w:spacing w:line="240" w:lineRule="auto"/>
        <w:widowControl/>
        <w:rPr>
          <w:rFonts w:hint="eastAsia" w:ascii="宋体" w:hAnsi="宋体" w:cs="宋体"/>
          <w:b/>
          <w:sz w:val="28"/>
          <w:szCs w:val="28"/>
        </w:rPr>
      </w:pPr>
      <w:r>
        <w:rPr>
          <w:rFonts w:hint="eastAsia" w:ascii="宋体" w:hAnsi="宋体" w:cs="宋体"/>
          <w:b/>
          <w:sz w:val="28"/>
          <w:szCs w:val="28"/>
        </w:rPr>
      </w:r>
      <w:r/>
    </w:p>
    <w:p>
      <w:pPr>
        <w:pStyle w:val="759"/>
        <w:jc w:val="center"/>
        <w:pageBreakBefore w:val="0"/>
        <w:spacing w:line="240" w:lineRule="auto"/>
        <w:widowControl/>
        <w:rPr>
          <w:rFonts w:ascii="宋体" w:hAnsi="宋体" w:cs="宋体"/>
        </w:rPr>
      </w:pPr>
      <w:r>
        <w:rPr>
          <w:rFonts w:hint="eastAsia" w:ascii="宋体" w:hAnsi="宋体" w:cs="宋体"/>
          <w:b/>
          <w:sz w:val="28"/>
          <w:szCs w:val="28"/>
        </w:rPr>
        <w:t xml:space="preserve">投标人资格声明函</w:t>
      </w:r>
      <w:r>
        <w:rPr>
          <w:rFonts w:ascii="宋体" w:hAnsi="宋体" w:cs="宋体"/>
        </w:rPr>
      </w:r>
      <w:r/>
    </w:p>
    <w:p>
      <w:pPr>
        <w:pStyle w:val="820"/>
        <w:ind w:firstLine="480"/>
        <w:pageBreakBefore w:val="0"/>
        <w:spacing w:line="240" w:lineRule="auto"/>
      </w:pPr>
      <w:r/>
      <w:r/>
    </w:p>
    <w:p>
      <w:pPr>
        <w:pStyle w:val="820"/>
        <w:ind w:firstLine="480"/>
        <w:pageBreakBefore w:val="0"/>
        <w:spacing w:line="240" w:lineRule="auto"/>
      </w:pPr>
      <w:r>
        <w:rPr>
          <w:rFonts w:hint="eastAsia"/>
        </w:rPr>
        <w:t xml:space="preserve">致：常州市政府采购中心</w:t>
      </w:r>
      <w:r/>
    </w:p>
    <w:p>
      <w:pPr>
        <w:pStyle w:val="820"/>
        <w:ind w:firstLine="840"/>
        <w:pageBreakBefore w:val="0"/>
        <w:spacing w:line="240" w:lineRule="auto"/>
        <w:rPr>
          <w:u w:val="single"/>
        </w:rPr>
      </w:pPr>
      <w:r>
        <w:rPr>
          <w:rFonts w:hint="eastAsia"/>
          <w:u w:val="single"/>
        </w:rPr>
        <w:t xml:space="preserve">（采购人名称）</w:t>
      </w:r>
      <w:r>
        <w:rPr>
          <w:u w:val="single"/>
        </w:rPr>
      </w:r>
      <w:r/>
    </w:p>
    <w:p>
      <w:pPr>
        <w:pStyle w:val="820"/>
        <w:ind w:firstLine="480"/>
        <w:pageBreakBefore w:val="0"/>
        <w:spacing w:line="240" w:lineRule="auto"/>
      </w:pPr>
      <w:r/>
      <w:r/>
    </w:p>
    <w:p>
      <w:pPr>
        <w:pStyle w:val="820"/>
        <w:ind w:firstLine="480"/>
        <w:pageBreakBefore w:val="0"/>
        <w:spacing w:line="240" w:lineRule="auto"/>
      </w:pPr>
      <w:r>
        <w:rPr>
          <w:rFonts w:hint="eastAsia"/>
        </w:rPr>
        <w:t xml:space="preserve">按照《中华人民共和国政府采购法》第二十二条和招标文件的规定，我单位郑重声明如下：</w:t>
      </w:r>
      <w:r/>
    </w:p>
    <w:p>
      <w:pPr>
        <w:pStyle w:val="820"/>
        <w:ind w:firstLine="480"/>
        <w:pageBreakBefore w:val="0"/>
        <w:spacing w:line="240" w:lineRule="auto"/>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20"/>
        <w:ind w:firstLine="480"/>
        <w:pageBreakBefore w:val="0"/>
        <w:spacing w:line="240" w:lineRule="auto"/>
      </w:pPr>
      <w:r>
        <w:rPr>
          <w:rFonts w:hint="eastAsia"/>
        </w:rPr>
        <w:t xml:space="preserve">二、我单位具有良好的商业信誉（指投标人经营状况良好，无本资格声明第十条情形）和健全的财务会计制度。</w:t>
      </w:r>
      <w:r/>
    </w:p>
    <w:p>
      <w:pPr>
        <w:pStyle w:val="820"/>
        <w:ind w:firstLine="480"/>
        <w:pageBreakBefore w:val="0"/>
        <w:spacing w:line="240" w:lineRule="auto"/>
      </w:pPr>
      <w:r>
        <w:rPr>
          <w:rFonts w:hint="eastAsia"/>
        </w:rPr>
        <w:t xml:space="preserve">三、我单位依法进行纳税和社会保险申报并实际履行了义务。</w:t>
      </w:r>
      <w:r/>
    </w:p>
    <w:p>
      <w:pPr>
        <w:pStyle w:val="820"/>
        <w:ind w:firstLine="480"/>
        <w:pageBreakBefore w:val="0"/>
        <w:spacing w:line="240" w:lineRule="auto"/>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20"/>
        <w:ind w:firstLine="480"/>
        <w:pageBreakBefore w:val="0"/>
        <w:spacing w:line="240" w:lineRule="auto"/>
      </w:pPr>
      <w:r>
        <w:rPr>
          <w:rFonts w:hint="eastAsia"/>
        </w:rPr>
        <w:t xml:space="preserve">主要设备有：</w:t>
      </w:r>
      <w:r>
        <w:rPr>
          <w:u w:val="single"/>
        </w:rPr>
        <w:t xml:space="preserve">            </w:t>
      </w:r>
      <w:r/>
    </w:p>
    <w:p>
      <w:pPr>
        <w:pStyle w:val="820"/>
        <w:ind w:firstLine="480"/>
        <w:pageBreakBefore w:val="0"/>
        <w:spacing w:line="240" w:lineRule="auto"/>
      </w:pPr>
      <w:r>
        <w:rPr>
          <w:rFonts w:hint="eastAsia"/>
        </w:rPr>
        <w:t xml:space="preserve">主要专业技术能力有</w:t>
      </w:r>
      <w:r>
        <w:rPr>
          <w:rFonts w:hint="eastAsia"/>
          <w:u w:val="single"/>
        </w:rPr>
        <w:t xml:space="preserve">                 </w:t>
      </w:r>
      <w:r/>
    </w:p>
    <w:p>
      <w:pPr>
        <w:pStyle w:val="820"/>
        <w:ind w:firstLine="480"/>
        <w:pageBreakBefore w:val="0"/>
        <w:spacing w:line="240" w:lineRule="auto"/>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20"/>
        <w:ind w:firstLine="480"/>
        <w:pageBreakBefore w:val="0"/>
        <w:spacing w:line="240" w:lineRule="auto"/>
      </w:pPr>
      <w:r>
        <w:rPr>
          <w:rFonts w:hint="eastAsia"/>
        </w:rPr>
        <w:t xml:space="preserve">六、我单位具备法律、行政法规规定的其他条件。</w:t>
      </w:r>
      <w:r/>
    </w:p>
    <w:p>
      <w:pPr>
        <w:pStyle w:val="820"/>
        <w:ind w:firstLine="480"/>
        <w:pageBreakBefore w:val="0"/>
        <w:spacing w:line="240" w:lineRule="auto"/>
      </w:pPr>
      <w:r>
        <w:rPr>
          <w:rFonts w:hint="eastAsia"/>
        </w:rPr>
        <w:t xml:space="preserve">七、与我单位存在“单位负责人为同一人或者存在直接控股、管理关系”的其他单位信息如下（如无此情形的，填写“无”）：</w:t>
      </w:r>
      <w:r/>
    </w:p>
    <w:p>
      <w:pPr>
        <w:pStyle w:val="820"/>
        <w:ind w:firstLine="480"/>
        <w:pageBreakBefore w:val="0"/>
        <w:spacing w:line="240" w:lineRule="auto"/>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20"/>
        <w:ind w:firstLine="480"/>
        <w:pageBreakBefore w:val="0"/>
        <w:spacing w:line="240" w:lineRule="auto"/>
      </w:pPr>
      <w:r>
        <w:rPr>
          <w:rFonts w:hint="eastAsia"/>
        </w:rPr>
        <w:t xml:space="preserve">2、我单位直接控股的其他单位如下：</w:t>
      </w:r>
      <w:r>
        <w:rPr>
          <w:rFonts w:hint="eastAsia"/>
          <w:u w:val="single"/>
        </w:rPr>
        <w:t xml:space="preserve">                    </w:t>
      </w:r>
      <w:r>
        <w:rPr>
          <w:rFonts w:hint="eastAsia"/>
        </w:rPr>
        <w:t xml:space="preserve"> </w:t>
      </w:r>
      <w:r/>
    </w:p>
    <w:p>
      <w:pPr>
        <w:pStyle w:val="820"/>
        <w:ind w:firstLine="480"/>
        <w:pageBreakBefore w:val="0"/>
        <w:spacing w:line="240" w:lineRule="auto"/>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20"/>
        <w:ind w:firstLine="480"/>
        <w:pageBreakBefore w:val="0"/>
        <w:spacing w:line="240" w:lineRule="auto"/>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20"/>
        <w:ind w:firstLine="480"/>
        <w:pageBreakBefore w:val="0"/>
        <w:spacing w:line="240" w:lineRule="auto"/>
      </w:pPr>
      <w:r>
        <w:rPr>
          <w:rFonts w:hint="eastAsia"/>
        </w:rPr>
        <w:t xml:space="preserve">九、</w:t>
      </w:r>
      <w:r>
        <w:t xml:space="preserve">我单位无以下不良信用记录情形：</w:t>
      </w:r>
      <w:r/>
    </w:p>
    <w:p>
      <w:pPr>
        <w:pStyle w:val="820"/>
        <w:ind w:firstLine="480"/>
        <w:pageBreakBefore w:val="0"/>
        <w:spacing w:line="240" w:lineRule="auto"/>
      </w:pPr>
      <w:r>
        <w:t xml:space="preserve">1</w:t>
      </w:r>
      <w:r>
        <w:rPr>
          <w:rFonts w:hint="eastAsia"/>
        </w:rPr>
        <w:t xml:space="preserve">、在“信用中国”网站被列入失信被执行人和重大税收违法案件当事人名单；</w:t>
      </w:r>
      <w:r/>
    </w:p>
    <w:p>
      <w:pPr>
        <w:pStyle w:val="820"/>
        <w:ind w:firstLine="480"/>
        <w:pageBreakBefore w:val="0"/>
        <w:spacing w:line="240" w:lineRule="auto"/>
      </w:pPr>
      <w:r>
        <w:t xml:space="preserve">2</w:t>
      </w:r>
      <w:r>
        <w:rPr>
          <w:rFonts w:hint="eastAsia"/>
        </w:rPr>
        <w:t xml:space="preserve">、在“中国政府采购网”网站被列入政府采购严重违法失信行为记录名单；</w:t>
      </w:r>
      <w:r/>
    </w:p>
    <w:p>
      <w:pPr>
        <w:pStyle w:val="820"/>
        <w:ind w:firstLine="480"/>
        <w:pageBreakBefore w:val="0"/>
        <w:spacing w:line="240" w:lineRule="auto"/>
      </w:pPr>
      <w:r>
        <w:t xml:space="preserve">3</w:t>
      </w:r>
      <w:r>
        <w:rPr>
          <w:rFonts w:hint="eastAsia"/>
        </w:rPr>
        <w:t xml:space="preserve">、</w:t>
      </w:r>
      <w:r>
        <w:t xml:space="preserve">不符合《政府采购法》第二十二条规定的条件。</w:t>
      </w:r>
      <w:r/>
    </w:p>
    <w:p>
      <w:pPr>
        <w:pStyle w:val="820"/>
        <w:ind w:firstLine="480"/>
        <w:pageBreakBefore w:val="0"/>
        <w:spacing w:line="240" w:lineRule="auto"/>
      </w:pPr>
      <w:r/>
      <w:r/>
    </w:p>
    <w:p>
      <w:pPr>
        <w:pStyle w:val="820"/>
        <w:ind w:firstLine="480"/>
        <w:pageBreakBefore w:val="0"/>
        <w:spacing w:line="240" w:lineRule="auto"/>
      </w:pPr>
      <w:r>
        <w:rPr>
          <w:rFonts w:hint="eastAsia"/>
        </w:rPr>
        <w:t xml:space="preserve">我单位保证上述声明的事项都是真实的，如有虚假，我单位愿意承担相应的法律责任，并承担因此所造成的一切损失。</w:t>
      </w:r>
      <w:r/>
    </w:p>
    <w:p>
      <w:pPr>
        <w:pStyle w:val="820"/>
        <w:ind w:firstLine="480"/>
        <w:pageBreakBefore w:val="0"/>
        <w:spacing w:line="240" w:lineRule="auto"/>
      </w:pPr>
      <w:r/>
      <w:r/>
    </w:p>
    <w:p>
      <w:pPr>
        <w:pStyle w:val="820"/>
        <w:ind w:firstLine="480"/>
        <w:pageBreakBefore w:val="0"/>
        <w:spacing w:line="240" w:lineRule="auto"/>
      </w:pPr>
      <w:r/>
      <w:r/>
    </w:p>
    <w:p>
      <w:pPr>
        <w:pStyle w:val="820"/>
        <w:ind w:firstLine="480"/>
        <w:pageBreakBefore w:val="0"/>
        <w:spacing w:line="240" w:lineRule="auto"/>
      </w:pPr>
      <w:r>
        <w:rPr>
          <w:rFonts w:hint="eastAsia"/>
        </w:rPr>
        <w:t xml:space="preserve">                                            投标人：（加盖公章）</w:t>
      </w:r>
      <w:r/>
    </w:p>
    <w:p>
      <w:pPr>
        <w:pStyle w:val="820"/>
        <w:ind w:firstLine="480"/>
        <w:pageBreakBefore w:val="0"/>
        <w:spacing w:line="240" w:lineRule="auto"/>
      </w:pPr>
      <w:r>
        <w:rPr>
          <w:rFonts w:hint="eastAsia"/>
        </w:rPr>
        <w:t xml:space="preserve">                                           法定代表人（或单位负责人）签字或盖章：</w:t>
      </w:r>
      <w:r/>
    </w:p>
    <w:p>
      <w:pPr>
        <w:pStyle w:val="820"/>
        <w:ind w:firstLine="4305"/>
        <w:pageBreakBefore w:val="0"/>
        <w:spacing w:line="240" w:lineRule="auto"/>
        <w:rPr>
          <w:rFonts w:hint="eastAsia"/>
        </w:rPr>
      </w:pPr>
      <w:r>
        <w:rPr>
          <w:rFonts w:hint="eastAsia"/>
        </w:rPr>
        <w:t xml:space="preserve">日期：    年    月    日</w:t>
      </w:r>
      <w:r>
        <w:rPr>
          <w:rFonts w:hint="eastAsia"/>
        </w:rPr>
      </w:r>
      <w:r/>
    </w:p>
    <w:p>
      <w:pPr>
        <w:pStyle w:val="759"/>
        <w:pageBreakBefore w:val="0"/>
        <w:spacing w:line="240" w:lineRule="auto"/>
        <w:rPr>
          <w:rFonts w:hint="eastAsia"/>
          <w:sz w:val="24"/>
        </w:rPr>
      </w:pPr>
      <w:r>
        <w:rPr>
          <w:rFonts w:hint="eastAsia"/>
          <w:sz w:val="24"/>
        </w:rPr>
      </w:r>
      <w:r/>
    </w:p>
    <w:p>
      <w:pPr>
        <w:pStyle w:val="759"/>
        <w:pageBreakBefore w:val="0"/>
        <w:spacing w:line="240" w:lineRule="auto"/>
        <w:rPr>
          <w:rFonts w:hint="eastAsia"/>
          <w:sz w:val="24"/>
        </w:rPr>
      </w:pPr>
      <w:r>
        <w:rPr>
          <w:rFonts w:hint="eastAsia"/>
          <w:sz w:val="24"/>
        </w:rPr>
      </w:r>
      <w:r/>
    </w:p>
    <w:p>
      <w:pPr>
        <w:pStyle w:val="759"/>
        <w:pageBreakBefore w:val="0"/>
        <w:spacing w:line="240" w:lineRule="auto"/>
        <w:rPr>
          <w:rFonts w:hint="eastAsia"/>
          <w:sz w:val="24"/>
        </w:rPr>
      </w:pPr>
      <w:r>
        <w:rPr>
          <w:rFonts w:hint="eastAsia"/>
          <w:sz w:val="24"/>
        </w:rPr>
      </w:r>
      <w:r/>
    </w:p>
    <w:p>
      <w:pPr>
        <w:pStyle w:val="759"/>
        <w:pageBreakBefore w:val="0"/>
        <w:spacing w:line="240" w:lineRule="auto"/>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759"/>
        <w:pageBreakBefore w:val="0"/>
        <w:spacing w:line="240" w:lineRule="auto"/>
        <w:tabs>
          <w:tab w:val="left" w:pos="5580" w:leader="none"/>
        </w:tabs>
        <w:rPr>
          <w:sz w:val="24"/>
        </w:rPr>
        <w:sectPr>
          <w:footerReference w:type="default" r:id="rId10"/>
          <w:footerReference w:type="first" r:id="rId11"/>
          <w:footnotePr/>
          <w:endnotePr/>
          <w:type w:val="nextPage"/>
          <w:pgSz w:w="11906" w:h="16838" w:orient="portrait"/>
          <w:pgMar w:top="1440" w:right="1800" w:bottom="1440" w:left="1800" w:header="851" w:footer="992" w:gutter="0"/>
          <w:pgNumType w:start="1"/>
          <w:cols w:num="1" w:sep="0" w:space="1701" w:equalWidth="1"/>
          <w:docGrid w:linePitch="360"/>
          <w:titlePg/>
        </w:sectPr>
      </w:pPr>
      <w:r>
        <w:rPr>
          <w:sz w:val="24"/>
        </w:rPr>
      </w:r>
      <w:r/>
    </w:p>
    <w:p>
      <w:pPr>
        <w:pStyle w:val="759"/>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759"/>
        <w:pageBreakBefore w:val="0"/>
        <w:spacing w:line="240" w:lineRule="auto"/>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759"/>
        <w:pageBreakBefore w:val="0"/>
        <w:spacing w:line="240" w:lineRule="auto"/>
        <w:rPr>
          <w:rFonts w:hint="eastAsia" w:ascii="宋体" w:hAnsi="宋体"/>
          <w:bCs/>
          <w:sz w:val="24"/>
        </w:rPr>
      </w:pPr>
      <w:r>
        <w:rPr>
          <w:rFonts w:hint="eastAsia" w:ascii="宋体" w:hAnsi="宋体"/>
          <w:bCs/>
          <w:sz w:val="24"/>
        </w:rPr>
      </w:r>
      <w:r/>
    </w:p>
    <w:p>
      <w:pPr>
        <w:pStyle w:val="759"/>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759"/>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r>
      <w:r/>
    </w:p>
    <w:p>
      <w:pPr>
        <w:pStyle w:val="759"/>
        <w:jc w:val="center"/>
        <w:pageBreakBefore w:val="0"/>
        <w:spacing w:line="240" w:lineRule="auto"/>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50"/>
        <w:ind w:firstLine="480"/>
        <w:pageBreakBefore w:val="0"/>
        <w:spacing w:line="240" w:lineRule="auto"/>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50"/>
        <w:ind w:firstLine="480"/>
        <w:pageBreakBefore w:val="0"/>
        <w:spacing w:line="240" w:lineRule="auto"/>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50"/>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50"/>
        <w:ind w:firstLine="0"/>
        <w:pageBreakBefore w:val="0"/>
        <w:spacing w:line="240" w:lineRule="auto"/>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50"/>
        <w:ind w:firstLine="1200"/>
        <w:pageBreakBefore w:val="0"/>
        <w:spacing w:line="240" w:lineRule="auto"/>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50"/>
        <w:ind w:firstLine="480"/>
        <w:pageBreakBefore w:val="0"/>
        <w:spacing w:line="240" w:lineRule="auto"/>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50"/>
        <w:ind w:firstLine="480"/>
        <w:pageBreakBefore w:val="0"/>
        <w:spacing w:line="240" w:lineRule="auto"/>
        <w:tabs>
          <w:tab w:val="left" w:pos="360" w:leader="none"/>
        </w:tabs>
        <w:rPr>
          <w:rFonts w:hint="eastAsia"/>
          <w:sz w:val="24"/>
          <w:szCs w:val="24"/>
        </w:rPr>
      </w:pPr>
      <w:r>
        <w:rPr>
          <w:rFonts w:hint="eastAsia"/>
          <w:sz w:val="24"/>
          <w:szCs w:val="24"/>
        </w:rPr>
        <w:t xml:space="preserve">      日期：</w:t>
      </w:r>
      <w:bookmarkStart w:id="232" w:name="_格式3__银行出具的资信证明"/>
      <w:r/>
      <w:bookmarkEnd w:id="232"/>
      <w:r/>
      <w:bookmarkStart w:id="233" w:name="_Hlt26955070"/>
      <w:r/>
      <w:bookmarkEnd w:id="233"/>
      <w:r/>
      <w:bookmarkStart w:id="234" w:name="_Hlt26671380"/>
      <w:r/>
      <w:bookmarkEnd w:id="234"/>
      <w:r>
        <w:rPr>
          <w:rFonts w:hint="eastAsia"/>
          <w:sz w:val="24"/>
          <w:szCs w:val="24"/>
          <w:u w:val="single"/>
        </w:rPr>
        <w:t xml:space="preserve">                                         </w:t>
      </w:r>
      <w:r>
        <w:rPr>
          <w:rFonts w:hint="eastAsia"/>
          <w:sz w:val="24"/>
          <w:szCs w:val="24"/>
        </w:rPr>
      </w:r>
      <w:r/>
    </w:p>
    <w:p>
      <w:pPr>
        <w:pStyle w:val="820"/>
        <w:pageBreakBefore w:val="0"/>
        <w:spacing w:line="240" w:lineRule="auto"/>
        <w:rPr>
          <w:rFonts w:hint="eastAsia"/>
          <w:i/>
          <w:sz w:val="24"/>
          <w:szCs w:val="24"/>
          <w:u w:val="single"/>
        </w:rPr>
      </w:pPr>
      <w:r>
        <w:rPr>
          <w:rFonts w:hint="eastAsia"/>
          <w:i/>
          <w:sz w:val="24"/>
          <w:szCs w:val="24"/>
          <w:u w:val="single"/>
        </w:rPr>
      </w:r>
      <w:r/>
    </w:p>
    <w:p>
      <w:pPr>
        <w:pStyle w:val="820"/>
        <w:ind w:firstLine="0"/>
        <w:pageBreakBefore w:val="0"/>
        <w:spacing w:line="240" w:lineRule="auto"/>
        <w:rPr>
          <w:rFonts w:hint="eastAsia"/>
        </w:rPr>
      </w:pPr>
      <w:r>
        <w:rPr>
          <w:rFonts w:hint="eastAsia"/>
        </w:rPr>
      </w:r>
      <w:r/>
    </w:p>
    <w:p>
      <w:pPr>
        <w:pStyle w:val="759"/>
        <w:pageBreakBefore w:val="0"/>
        <w:spacing w:line="240" w:lineRule="auto"/>
        <w:rPr>
          <w:rFonts w:hint="eastAsia" w:ascii="楷体" w:hAnsi="楷体" w:eastAsia="楷体"/>
          <w:bCs/>
          <w:sz w:val="24"/>
          <w:szCs w:val="24"/>
        </w:rPr>
      </w:pPr>
      <w:r>
        <w:rPr>
          <w:rFonts w:hint="eastAsia" w:ascii="楷体" w:hAnsi="楷体" w:eastAsia="楷体"/>
          <w:bCs/>
          <w:sz w:val="24"/>
          <w:szCs w:val="24"/>
        </w:rPr>
      </w:r>
      <w:r/>
    </w:p>
    <w:p>
      <w:pPr>
        <w:pStyle w:val="759"/>
        <w:pageBreakBefore w:val="0"/>
        <w:spacing w:line="240" w:lineRule="auto"/>
        <w:rPr>
          <w:rFonts w:hint="eastAsia" w:ascii="宋体" w:hAnsi="宋体"/>
          <w:bCs/>
          <w:sz w:val="24"/>
        </w:rPr>
      </w:pPr>
      <w:r>
        <w:rPr>
          <w:rFonts w:hint="eastAsia" w:ascii="宋体" w:hAnsi="宋体"/>
          <w:bCs/>
          <w:sz w:val="24"/>
        </w:rPr>
      </w:r>
      <w:r/>
    </w:p>
    <w:p>
      <w:pPr>
        <w:pStyle w:val="762"/>
        <w:pageBreakBefore w:val="0"/>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861"/>
        <w:ind w:firstLine="0"/>
        <w:pageBreakBefore w:val="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861"/>
        <w:pageBreakBefore w:val="0"/>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w:t>
      </w:r>
      <w:r>
        <w:rPr>
          <w:rFonts w:hint="eastAsia" w:ascii="宋体" w:hAnsi="宋体"/>
          <w:szCs w:val="21"/>
          <w:lang w:eastAsia="zh-CN"/>
        </w:rPr>
        <w:t xml:space="preserve">被授权人</w:t>
      </w:r>
      <w:r>
        <w:rPr>
          <w:rFonts w:hint="eastAsia" w:ascii="宋体" w:hAnsi="宋体"/>
          <w:szCs w:val="21"/>
        </w:rPr>
        <w:t xml:space="preserve">______(姓名)代表我方______________（投标人的名称），全权处理本次项目投标的有关事宜。</w:t>
      </w:r>
      <w:r>
        <w:rPr>
          <w:rFonts w:hint="eastAsia" w:ascii="宋体" w:hAnsi="宋体"/>
          <w:szCs w:val="21"/>
        </w:rPr>
      </w:r>
      <w:r/>
    </w:p>
    <w:p>
      <w:pPr>
        <w:pStyle w:val="861"/>
        <w:pageBreakBefore w:val="0"/>
        <w:spacing w:before="0" w:after="0" w:line="240" w:lineRule="auto"/>
        <w:rPr>
          <w:rFonts w:hint="eastAsia" w:ascii="宋体" w:hAnsi="宋体"/>
          <w:szCs w:val="21"/>
        </w:rPr>
      </w:pPr>
      <w:r>
        <w:rPr>
          <w:rFonts w:hint="eastAsia" w:ascii="宋体" w:hAnsi="宋体"/>
          <w:szCs w:val="21"/>
        </w:rPr>
        <w:t xml:space="preserve">据此函，__________</w:t>
      </w:r>
      <w:r>
        <w:rPr>
          <w:rFonts w:hint="eastAsia" w:ascii="宋体" w:hAnsi="宋体"/>
          <w:szCs w:val="21"/>
          <w:lang w:eastAsia="zh-CN"/>
        </w:rPr>
        <w:t xml:space="preserve">被授权人</w:t>
      </w:r>
      <w:r>
        <w:rPr>
          <w:rFonts w:hint="eastAsia" w:ascii="宋体" w:hAnsi="宋体"/>
          <w:szCs w:val="21"/>
        </w:rPr>
        <w:t xml:space="preserve">兹宣布同意如下：</w:t>
      </w:r>
      <w:r>
        <w:rPr>
          <w:rFonts w:hint="eastAsia" w:ascii="宋体" w:hAnsi="宋体"/>
          <w:szCs w:val="21"/>
        </w:rPr>
      </w:r>
      <w:r/>
    </w:p>
    <w:p>
      <w:pPr>
        <w:pStyle w:val="861"/>
        <w:pageBreakBefore w:val="0"/>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861"/>
        <w:pageBreakBefore w:val="0"/>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861"/>
        <w:pageBreakBefore w:val="0"/>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861"/>
        <w:pageBreakBefore w:val="0"/>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861"/>
        <w:pageBreakBefore w:val="0"/>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861"/>
        <w:pageBreakBefore w:val="0"/>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861"/>
        <w:pageBreakBefore w:val="0"/>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861"/>
        <w:ind w:left="420"/>
        <w:pageBreakBefore w:val="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861"/>
        <w:ind w:left="420"/>
        <w:pageBreakBefore w:val="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861"/>
        <w:ind w:left="420"/>
        <w:pageBreakBefore w:val="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861"/>
        <w:ind w:left="420"/>
        <w:pageBreakBefore w:val="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861"/>
        <w:ind w:left="420"/>
        <w:pageBreakBefore w:val="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861"/>
        <w:ind w:left="420"/>
        <w:pageBreakBefore w:val="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861"/>
        <w:ind w:left="420"/>
        <w:pageBreakBefore w:val="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759"/>
        <w:ind w:firstLine="240"/>
        <w:jc w:val="center"/>
        <w:pageBreakBefore w:val="0"/>
        <w:spacing w:line="240" w:lineRule="auto"/>
        <w:rPr>
          <w:rFonts w:hint="eastAsia" w:ascii="宋体" w:hAnsi="宋体"/>
          <w:bCs/>
          <w:sz w:val="24"/>
        </w:rPr>
      </w:pPr>
      <w:r>
        <w:rPr>
          <w:rFonts w:hint="eastAsia" w:ascii="宋体" w:hAnsi="宋体"/>
          <w:bCs/>
          <w:sz w:val="24"/>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五、小微企业声明函（服务）（分包号：**）</w:t>
      </w:r>
      <w:r>
        <w:rPr>
          <w:rFonts w:hint="eastAsia" w:ascii="黑体" w:hAnsi="黑体" w:eastAsia="黑体"/>
          <w:b/>
          <w:sz w:val="32"/>
          <w:szCs w:val="32"/>
        </w:rPr>
      </w:r>
      <w:r/>
    </w:p>
    <w:p>
      <w:pPr>
        <w:pStyle w:val="759"/>
        <w:ind w:firstLine="360"/>
        <w:pageBreakBefore w:val="0"/>
        <w:spacing w:line="240"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sz w:val="24"/>
          <w:szCs w:val="24"/>
          <w:u w:val="single"/>
        </w:rPr>
        <w:t xml:space="preserve">（采购单位名称）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sz w:val="24"/>
          <w:szCs w:val="24"/>
        </w:rPr>
      </w:r>
      <w:r/>
    </w:p>
    <w:p>
      <w:pPr>
        <w:pStyle w:val="759"/>
        <w:ind w:firstLine="360"/>
        <w:pageBreakBefore w:val="0"/>
        <w:spacing w:line="240"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59"/>
        <w:ind w:firstLine="360"/>
        <w:pageBreakBefore w:val="0"/>
        <w:spacing w:line="240" w:lineRule="auto"/>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软件和信息技术服务业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759"/>
        <w:ind w:firstLine="360"/>
        <w:pageBreakBefore w:val="0"/>
        <w:spacing w:line="240" w:lineRule="auto"/>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759"/>
        <w:ind w:firstLine="360"/>
        <w:pageBreakBefore w:val="0"/>
        <w:spacing w:line="240" w:lineRule="auto"/>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759"/>
        <w:ind w:firstLine="360"/>
        <w:pageBreakBefore w:val="0"/>
        <w:spacing w:line="240"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759"/>
        <w:ind w:right="720"/>
        <w:pageBreakBefore w:val="0"/>
        <w:spacing w:line="240" w:lineRule="auto"/>
        <w:rPr>
          <w:rFonts w:hint="eastAsia" w:ascii="宋体" w:hAnsi="宋体"/>
          <w:sz w:val="24"/>
          <w:szCs w:val="24"/>
        </w:rPr>
      </w:pPr>
      <w:r>
        <w:rPr>
          <w:rFonts w:hint="eastAsia" w:ascii="宋体" w:hAnsi="宋体"/>
          <w:sz w:val="24"/>
          <w:szCs w:val="24"/>
        </w:rPr>
      </w:r>
      <w:r/>
    </w:p>
    <w:p>
      <w:pPr>
        <w:pStyle w:val="759"/>
        <w:ind w:right="180" w:firstLine="360"/>
        <w:jc w:val="center"/>
        <w:pageBreakBefore w:val="0"/>
        <w:spacing w:line="240" w:lineRule="auto"/>
        <w:rPr>
          <w:rFonts w:hint="eastAsia" w:ascii="宋体" w:hAnsi="宋体"/>
          <w:sz w:val="24"/>
          <w:szCs w:val="24"/>
        </w:rPr>
      </w:pPr>
      <w:r>
        <w:rPr>
          <w:rFonts w:hint="eastAsia" w:ascii="宋体" w:hAnsi="宋体"/>
          <w:sz w:val="24"/>
          <w:szCs w:val="24"/>
          <w:lang w:val="en-US" w:eastAsia="zh-CN"/>
        </w:rPr>
        <w:t xml:space="preserve">                           </w:t>
      </w:r>
      <w:r>
        <w:rPr>
          <w:rFonts w:hint="eastAsia" w:ascii="宋体" w:hAnsi="宋体"/>
          <w:sz w:val="24"/>
          <w:szCs w:val="24"/>
        </w:rPr>
        <w:t xml:space="preserve">企业名称（加盖CA电子公章）：</w:t>
      </w:r>
      <w:r>
        <w:rPr>
          <w:rFonts w:hint="eastAsia" w:ascii="宋体" w:hAnsi="宋体"/>
          <w:sz w:val="24"/>
          <w:szCs w:val="24"/>
        </w:rPr>
      </w:r>
      <w:r/>
    </w:p>
    <w:p>
      <w:pPr>
        <w:pStyle w:val="759"/>
        <w:ind w:right="480" w:firstLine="4560"/>
        <w:pageBreakBefore w:val="0"/>
        <w:spacing w:line="240" w:lineRule="auto"/>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759"/>
        <w:jc w:val="center"/>
        <w:pageBreakBefore w:val="0"/>
        <w:spacing w:line="240" w:lineRule="auto"/>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759"/>
        <w:ind w:firstLine="480"/>
        <w:pageBreakBefore w:val="0"/>
        <w:spacing w:line="240" w:lineRule="auto"/>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759"/>
        <w:ind w:firstLine="480"/>
        <w:pageBreakBefore w:val="0"/>
        <w:spacing w:line="240" w:lineRule="auto"/>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759"/>
        <w:ind w:firstLine="480"/>
        <w:pageBreakBefore w:val="0"/>
        <w:spacing w:line="240" w:lineRule="auto"/>
        <w:rPr>
          <w:rFonts w:hint="eastAsia" w:ascii="宋体" w:hAnsi="宋体"/>
          <w:sz w:val="24"/>
        </w:rPr>
      </w:pPr>
      <w:r>
        <w:rPr>
          <w:rFonts w:hint="eastAsia" w:ascii="宋体" w:hAnsi="宋体"/>
          <w:sz w:val="24"/>
        </w:rPr>
      </w:r>
      <w:r/>
    </w:p>
    <w:p>
      <w:pPr>
        <w:pStyle w:val="759"/>
        <w:ind w:firstLine="480"/>
        <w:pageBreakBefore w:val="0"/>
        <w:spacing w:line="240" w:lineRule="auto"/>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759"/>
        <w:ind w:firstLine="624"/>
        <w:pageBreakBefore w:val="0"/>
        <w:spacing w:line="240" w:lineRule="auto"/>
        <w:rPr>
          <w:rFonts w:ascii="仿宋_GB2312" w:eastAsia="仿宋_GB2312"/>
          <w:spacing w:val="6"/>
          <w:sz w:val="30"/>
          <w:szCs w:val="30"/>
        </w:rPr>
      </w:pPr>
      <w:r>
        <w:rPr>
          <w:rFonts w:ascii="仿宋_GB2312" w:eastAsia="仿宋_GB2312"/>
          <w:spacing w:val="6"/>
          <w:sz w:val="30"/>
          <w:szCs w:val="30"/>
        </w:rPr>
      </w:r>
      <w:r/>
    </w:p>
    <w:p>
      <w:pPr>
        <w:pStyle w:val="759"/>
        <w:ind w:right="1560" w:firstLine="624"/>
        <w:jc w:val="center"/>
        <w:pageBreakBefore w:val="0"/>
        <w:spacing w:line="240" w:lineRule="auto"/>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759"/>
        <w:ind w:right="1560" w:firstLine="480"/>
        <w:jc w:val="center"/>
        <w:pageBreakBefore w:val="0"/>
        <w:spacing w:line="240" w:lineRule="auto"/>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ind w:firstLine="643"/>
        <w:pageBreakBefore w:val="0"/>
        <w:spacing w:line="240" w:lineRule="auto"/>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jc w:val="center"/>
        <w:pageBreakBefore w:val="0"/>
        <w:spacing w:line="240" w:lineRule="auto"/>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759"/>
        <w:pageBreakBefore w:val="0"/>
        <w:spacing w:line="240" w:lineRule="auto"/>
        <w:rPr>
          <w:rFonts w:ascii="宋体" w:hAnsi="宋体"/>
          <w:sz w:val="24"/>
        </w:rPr>
      </w:pPr>
      <w:r>
        <w:rPr>
          <w:rFonts w:hint="eastAsia" w:ascii="宋体" w:hAnsi="宋体"/>
          <w:sz w:val="24"/>
        </w:rPr>
        <w:t xml:space="preserve">（联合体中各供应商全称）在此达成以下协议：</w:t>
      </w:r>
      <w:r>
        <w:rPr>
          <w:rFonts w:ascii="宋体" w:hAnsi="宋体"/>
          <w:sz w:val="24"/>
        </w:rPr>
      </w:r>
      <w:r/>
    </w:p>
    <w:p>
      <w:pPr>
        <w:pStyle w:val="759"/>
        <w:ind w:firstLine="645"/>
        <w:pageBreakBefore w:val="0"/>
        <w:spacing w:line="240" w:lineRule="auto"/>
        <w:rPr>
          <w:rFonts w:ascii="宋体" w:hAnsi="宋体"/>
          <w:sz w:val="24"/>
        </w:rPr>
      </w:pPr>
      <w:r>
        <w:rPr>
          <w:rFonts w:ascii="宋体" w:hAnsi="宋体"/>
          <w:sz w:val="24"/>
        </w:rPr>
        <w:t xml:space="preserve">1</w:t>
      </w:r>
      <w:r>
        <w:rPr>
          <w:rFonts w:hint="eastAsia" w:ascii="宋体" w:hAnsi="宋体"/>
          <w:sz w:val="24"/>
        </w:rPr>
        <w:t xml:space="preserve">、我们</w:t>
      </w:r>
      <w:r>
        <w:rPr>
          <w:rFonts w:hint="eastAsia" w:ascii="宋体" w:hAnsi="宋体"/>
          <w:sz w:val="24"/>
          <w:u w:val="single"/>
        </w:rPr>
        <w:t xml:space="preserve"> （供应商1），（供应商2） ，</w:t>
      </w:r>
      <w:r>
        <w:rPr>
          <w:rFonts w:ascii="宋体" w:hAnsi="宋体"/>
          <w:sz w:val="24"/>
          <w:u w:val="single"/>
        </w:rPr>
        <w:t xml:space="preserve">……</w:t>
      </w:r>
      <w:r>
        <w:rPr>
          <w:rFonts w:hint="eastAsia" w:ascii="宋体" w:hAnsi="宋体"/>
          <w:sz w:val="24"/>
        </w:rPr>
        <w:t xml:space="preserve">自愿组成联合体，参加常州市政府采购中心组织的采购编号为</w:t>
      </w:r>
      <w:r>
        <w:rPr>
          <w:rFonts w:hint="eastAsia" w:ascii="宋体" w:hAnsi="宋体"/>
          <w:sz w:val="24"/>
          <w:u w:val="single"/>
        </w:rPr>
        <w:t xml:space="preserve">（编号全称），（项目全称）</w:t>
      </w:r>
      <w:r>
        <w:rPr>
          <w:rFonts w:hint="eastAsia" w:ascii="宋体" w:hAnsi="宋体"/>
          <w:sz w:val="24"/>
        </w:rPr>
        <w:t xml:space="preserve">项目（分包号：**）的政府采购活动，我联合体指定</w:t>
      </w:r>
      <w:r>
        <w:rPr>
          <w:rFonts w:hint="eastAsia" w:ascii="宋体" w:hAnsi="宋体"/>
          <w:sz w:val="24"/>
          <w:u w:val="single"/>
        </w:rPr>
        <w:t xml:space="preserve">（供应商*）</w:t>
      </w:r>
      <w:r>
        <w:rPr>
          <w:rFonts w:hint="eastAsia" w:ascii="宋体" w:hAnsi="宋体"/>
          <w:sz w:val="24"/>
        </w:rPr>
        <w:t xml:space="preserve">为牵头单位（牵头单位必须为联合体成员）。</w:t>
      </w:r>
      <w:r>
        <w:rPr>
          <w:rFonts w:ascii="宋体" w:hAnsi="宋体"/>
          <w:sz w:val="24"/>
        </w:rPr>
      </w:r>
      <w:r/>
    </w:p>
    <w:p>
      <w:pPr>
        <w:pStyle w:val="759"/>
        <w:ind w:firstLine="645"/>
        <w:pageBreakBefore w:val="0"/>
        <w:spacing w:line="240" w:lineRule="auto"/>
        <w:rPr>
          <w:rFonts w:ascii="宋体" w:hAnsi="宋体"/>
          <w:sz w:val="24"/>
        </w:rPr>
      </w:pPr>
      <w:r>
        <w:rPr>
          <w:rFonts w:ascii="宋体" w:hAnsi="宋体"/>
          <w:sz w:val="24"/>
        </w:rPr>
        <w:t xml:space="preserve">2</w:t>
      </w:r>
      <w:r>
        <w:rPr>
          <w:rFonts w:hint="eastAsia" w:ascii="宋体" w:hAnsi="宋体"/>
          <w:sz w:val="24"/>
        </w:rPr>
        <w:t xml:space="preserve">、若我们联合中标、成交，（供应商单位</w:t>
      </w:r>
      <w:r>
        <w:rPr>
          <w:rFonts w:ascii="宋体" w:hAnsi="宋体"/>
          <w:sz w:val="24"/>
        </w:rPr>
        <w:t xml:space="preserve">1</w:t>
      </w:r>
      <w:r>
        <w:rPr>
          <w:rFonts w:hint="eastAsia" w:ascii="宋体" w:hAnsi="宋体"/>
          <w:sz w:val="24"/>
        </w:rPr>
        <w:t xml:space="preserve">全称）实施项目中（工作内容）部分工作，并承担相应的责任。（供应商单位</w:t>
      </w:r>
      <w:r>
        <w:rPr>
          <w:rFonts w:ascii="宋体" w:hAnsi="宋体"/>
          <w:sz w:val="24"/>
        </w:rPr>
        <w:t xml:space="preserve">2</w:t>
      </w:r>
      <w:r>
        <w:rPr>
          <w:rFonts w:hint="eastAsia" w:ascii="宋体" w:hAnsi="宋体"/>
          <w:sz w:val="24"/>
        </w:rPr>
        <w:t xml:space="preserve">全称）实施项目中（工作内容）部分工作，并承担相应的责任……。（注：联合体中各供应商都应明示所承担的工作和相应的责任）。</w:t>
      </w:r>
      <w:r>
        <w:rPr>
          <w:rFonts w:ascii="宋体" w:hAnsi="宋体"/>
          <w:sz w:val="24"/>
        </w:rPr>
      </w:r>
      <w:r/>
    </w:p>
    <w:p>
      <w:pPr>
        <w:pStyle w:val="759"/>
        <w:ind w:firstLine="645"/>
        <w:pageBreakBefore w:val="0"/>
        <w:spacing w:line="240" w:lineRule="auto"/>
        <w:rPr>
          <w:rFonts w:hint="eastAsia" w:ascii="宋体" w:hAnsi="宋体"/>
          <w:sz w:val="24"/>
        </w:rPr>
      </w:pPr>
      <w:r>
        <w:rPr>
          <w:rFonts w:ascii="宋体" w:hAnsi="宋体"/>
          <w:sz w:val="24"/>
        </w:rPr>
        <w:t xml:space="preserve">3</w:t>
      </w:r>
      <w:r>
        <w:rPr>
          <w:rFonts w:hint="eastAsia" w:ascii="宋体" w:hAnsi="宋体"/>
          <w:sz w:val="24"/>
        </w:rPr>
        <w:t xml:space="preserve">、其中</w:t>
      </w:r>
      <w:r>
        <w:rPr>
          <w:rFonts w:ascii="宋体" w:hAnsi="宋体"/>
          <w:sz w:val="24"/>
          <w:u w:val="single"/>
        </w:rPr>
        <w:t xml:space="preserve">      </w:t>
      </w:r>
      <w:r>
        <w:rPr>
          <w:rFonts w:hint="eastAsia" w:ascii="宋体" w:hAnsi="宋体"/>
          <w:sz w:val="24"/>
        </w:rPr>
        <w:t xml:space="preserve">（小型、微型企业/残疾人福利性单位/监狱企业全称）为</w:t>
      </w:r>
      <w:r>
        <w:rPr>
          <w:rFonts w:ascii="宋体" w:hAnsi="宋体"/>
          <w:sz w:val="24"/>
          <w:u w:val="single"/>
        </w:rPr>
        <w:t xml:space="preserve">    </w:t>
      </w:r>
      <w:r>
        <w:rPr>
          <w:rFonts w:hint="eastAsia" w:ascii="宋体" w:hAnsi="宋体"/>
          <w:sz w:val="24"/>
        </w:rPr>
        <w:t xml:space="preserve">（小型、微型企业/残疾人福利性单位/监狱企业）企业，且我们约定该公司/单位所承担的合同金额将占本项目合同总金额的</w:t>
      </w:r>
      <w:r>
        <w:rPr>
          <w:rFonts w:ascii="宋体" w:hAnsi="宋体"/>
          <w:sz w:val="24"/>
          <w:u w:val="single"/>
        </w:rPr>
        <w:t xml:space="preserve">  </w:t>
      </w:r>
      <w:r>
        <w:rPr>
          <w:rFonts w:ascii="宋体" w:hAnsi="宋体"/>
          <w:sz w:val="24"/>
        </w:rPr>
        <w:t xml:space="preserve"> %</w:t>
      </w:r>
      <w:r>
        <w:rPr>
          <w:rFonts w:hint="eastAsia" w:ascii="宋体" w:hAnsi="宋体"/>
          <w:sz w:val="24"/>
        </w:rPr>
        <w:t xml:space="preserve">。</w:t>
      </w:r>
      <w:r>
        <w:rPr>
          <w:rFonts w:hint="eastAsia" w:ascii="宋体" w:hAnsi="宋体"/>
          <w:sz w:val="24"/>
        </w:rPr>
      </w:r>
      <w:r/>
    </w:p>
    <w:p>
      <w:pPr>
        <w:pStyle w:val="759"/>
        <w:ind w:firstLine="645"/>
        <w:pageBreakBefore w:val="0"/>
        <w:spacing w:line="240" w:lineRule="auto"/>
        <w:rPr>
          <w:rFonts w:hint="eastAsia" w:ascii="宋体" w:hAnsi="宋体"/>
          <w:sz w:val="24"/>
        </w:rPr>
      </w:pPr>
      <w:r>
        <w:rPr>
          <w:rFonts w:hint="eastAsia" w:ascii="宋体" w:hAnsi="宋体"/>
          <w:sz w:val="24"/>
        </w:rPr>
      </w:r>
      <w:r/>
    </w:p>
    <w:p>
      <w:pPr>
        <w:pStyle w:val="759"/>
        <w:ind w:firstLine="645"/>
        <w:pageBreakBefore w:val="0"/>
        <w:spacing w:line="240" w:lineRule="auto"/>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759"/>
        <w:ind w:firstLine="645"/>
        <w:pageBreakBefore w:val="0"/>
        <w:spacing w:line="240" w:lineRule="auto"/>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759"/>
        <w:ind w:firstLine="645"/>
        <w:jc w:val="center"/>
        <w:pageBreakBefore w:val="0"/>
        <w:spacing w:line="240" w:lineRule="auto"/>
        <w:rPr>
          <w:rFonts w:ascii="宋体" w:hAnsi="宋体"/>
          <w:sz w:val="24"/>
        </w:rPr>
      </w:pPr>
      <w:r>
        <w:rPr>
          <w:rFonts w:hint="eastAsia" w:ascii="宋体" w:hAnsi="宋体"/>
          <w:sz w:val="24"/>
          <w:lang w:val="en-US" w:eastAsia="zh-CN"/>
        </w:rPr>
        <w:t xml:space="preserve">                           </w:t>
      </w:r>
      <w:r>
        <w:rPr>
          <w:rFonts w:hint="eastAsia" w:ascii="宋体" w:hAnsi="宋体"/>
          <w:sz w:val="24"/>
        </w:rPr>
        <w:t xml:space="preserve">联合体中各供应商全称（公章）：</w:t>
      </w:r>
      <w:r>
        <w:rPr>
          <w:rFonts w:ascii="宋体" w:hAnsi="宋体"/>
          <w:sz w:val="24"/>
        </w:rPr>
        <w:t xml:space="preserve">     </w:t>
      </w:r>
      <w:r>
        <w:rPr>
          <w:rFonts w:ascii="宋体" w:hAnsi="宋体"/>
          <w:sz w:val="24"/>
        </w:rPr>
      </w:r>
      <w:r/>
    </w:p>
    <w:p>
      <w:pPr>
        <w:pStyle w:val="759"/>
        <w:ind w:firstLine="645"/>
        <w:pageBreakBefore w:val="0"/>
        <w:spacing w:line="240" w:lineRule="auto"/>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759"/>
        <w:ind w:firstLine="645"/>
        <w:pageBreakBefore w:val="0"/>
        <w:spacing w:line="240" w:lineRule="auto"/>
        <w:rPr>
          <w:rFonts w:hint="eastAsia" w:ascii="宋体" w:hAnsi="宋体"/>
          <w:sz w:val="24"/>
        </w:rPr>
      </w:pPr>
      <w:r>
        <w:rPr>
          <w:rFonts w:hint="eastAsia" w:ascii="宋体" w:hAnsi="宋体"/>
          <w:sz w:val="24"/>
        </w:rPr>
      </w:r>
      <w:r/>
    </w:p>
    <w:p>
      <w:pPr>
        <w:pStyle w:val="759"/>
        <w:pageBreakBefore w:val="0"/>
        <w:spacing w:line="240" w:lineRule="auto"/>
        <w:rPr>
          <w:rFonts w:hint="eastAsia" w:ascii="宋体" w:hAnsi="宋体"/>
          <w:bCs/>
          <w:sz w:val="24"/>
        </w:rPr>
      </w:pPr>
      <w:r>
        <w:rPr>
          <w:rFonts w:hint="eastAsia" w:ascii="宋体" w:hAnsi="宋体"/>
          <w:bCs/>
          <w:sz w:val="24"/>
        </w:rPr>
      </w:r>
      <w:r/>
    </w:p>
    <w:p>
      <w:pPr>
        <w:pStyle w:val="759"/>
        <w:pageBreakBefore w:val="0"/>
        <w:spacing w:line="240" w:lineRule="auto"/>
        <w:rPr>
          <w:rFonts w:hint="eastAsia" w:ascii="宋体" w:hAnsi="宋体"/>
          <w:bCs/>
          <w:sz w:val="24"/>
        </w:rPr>
      </w:pPr>
      <w:r>
        <w:rPr>
          <w:rFonts w:hint="eastAsia" w:ascii="宋体" w:hAnsi="宋体"/>
          <w:bCs/>
          <w:sz w:val="24"/>
        </w:rPr>
      </w:r>
      <w:r/>
    </w:p>
    <w:p>
      <w:pPr>
        <w:pStyle w:val="759"/>
        <w:pageBreakBefore w:val="0"/>
        <w:spacing w:line="240" w:lineRule="auto"/>
        <w:rPr>
          <w:rFonts w:hint="eastAsia" w:ascii="宋体" w:hAnsi="宋体"/>
          <w:bCs/>
          <w:sz w:val="24"/>
        </w:rPr>
      </w:pPr>
      <w:r>
        <w:rPr>
          <w:rFonts w:hint="eastAsia" w:ascii="宋体" w:hAnsi="宋体"/>
          <w:bCs/>
          <w:sz w:val="24"/>
        </w:rPr>
      </w:r>
      <w:r/>
    </w:p>
    <w:p>
      <w:pPr>
        <w:pStyle w:val="759"/>
        <w:pageBreakBefore w:val="0"/>
        <w:spacing w:line="240" w:lineRule="auto"/>
        <w:rPr>
          <w:rFonts w:hint="eastAsia" w:ascii="宋体" w:hAnsi="宋体"/>
          <w:bCs/>
          <w:sz w:val="24"/>
        </w:rPr>
      </w:pPr>
      <w:r>
        <w:rPr>
          <w:rFonts w:hint="eastAsia" w:ascii="宋体" w:hAnsi="宋体"/>
          <w:bCs/>
          <w:sz w:val="24"/>
        </w:rPr>
      </w:r>
      <w:r/>
    </w:p>
    <w:p>
      <w:pPr>
        <w:pStyle w:val="759"/>
        <w:pageBreakBefore w:val="0"/>
        <w:spacing w:line="240" w:lineRule="auto"/>
        <w:rPr>
          <w:rFonts w:hint="eastAsia" w:ascii="宋体" w:hAnsi="宋体"/>
          <w:bCs/>
          <w:sz w:val="24"/>
        </w:rPr>
      </w:pPr>
      <w:r>
        <w:rPr>
          <w:rFonts w:hint="eastAsia" w:ascii="宋体" w:hAnsi="宋体"/>
          <w:bCs/>
          <w:sz w:val="24"/>
        </w:rPr>
      </w:r>
      <w:r/>
    </w:p>
    <w:p>
      <w:pPr>
        <w:pStyle w:val="759"/>
        <w:jc w:val="center"/>
        <w:pageBreakBefore w:val="0"/>
        <w:spacing w:line="240" w:lineRule="auto"/>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2139"/>
        <w:gridCol w:w="924"/>
        <w:gridCol w:w="777"/>
        <w:gridCol w:w="992"/>
        <w:gridCol w:w="1798"/>
      </w:tblGrid>
      <w:tr>
        <w:trPr>
          <w:cantSplit/>
          <w:trHeight w:val="659"/>
        </w:trPr>
        <w:tc>
          <w:tcPr>
            <w:tcW w:w="948" w:type="dxa"/>
            <w:vAlign w:val="center"/>
            <w:textDirection w:val="lrTb"/>
            <w:noWrap w:val="false"/>
          </w:tcPr>
          <w:p>
            <w:pPr>
              <w:pStyle w:val="759"/>
              <w:jc w:val="center"/>
              <w:pageBreakBefore w:val="0"/>
              <w:spacing w:line="240" w:lineRule="auto"/>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1274" w:type="dxa"/>
            <w:vAlign w:val="center"/>
            <w:textDirection w:val="lrTb"/>
            <w:noWrap w:val="false"/>
          </w:tcPr>
          <w:p>
            <w:pPr>
              <w:pStyle w:val="759"/>
              <w:jc w:val="center"/>
              <w:pageBreakBefore w:val="0"/>
              <w:spacing w:line="240" w:lineRule="auto"/>
              <w:rPr>
                <w:rFonts w:ascii="宋体" w:hAnsi="宋体"/>
                <w:sz w:val="24"/>
                <w:szCs w:val="24"/>
              </w:rPr>
            </w:pPr>
            <w:r>
              <w:rPr>
                <w:rFonts w:hint="eastAsia" w:ascii="宋体" w:hAnsi="宋体"/>
                <w:sz w:val="24"/>
                <w:szCs w:val="24"/>
              </w:rPr>
              <w:t xml:space="preserve">服务名称</w:t>
            </w:r>
            <w:r>
              <w:rPr>
                <w:rFonts w:ascii="宋体" w:hAnsi="宋体"/>
                <w:sz w:val="24"/>
                <w:szCs w:val="24"/>
              </w:rPr>
            </w:r>
            <w:r/>
          </w:p>
        </w:tc>
        <w:tc>
          <w:tcPr>
            <w:tcW w:w="2139" w:type="dxa"/>
            <w:vAlign w:val="center"/>
            <w:textDirection w:val="lrTb"/>
            <w:noWrap w:val="false"/>
          </w:tcPr>
          <w:p>
            <w:pPr>
              <w:pStyle w:val="759"/>
              <w:jc w:val="center"/>
              <w:pageBreakBefore w:val="0"/>
              <w:spacing w:line="240" w:lineRule="auto"/>
              <w:rPr>
                <w:rFonts w:ascii="宋体" w:hAnsi="宋体"/>
                <w:sz w:val="24"/>
                <w:szCs w:val="24"/>
              </w:rPr>
            </w:pPr>
            <w:r>
              <w:rPr>
                <w:rFonts w:hint="eastAsia" w:ascii="宋体" w:hAnsi="宋体"/>
                <w:sz w:val="24"/>
                <w:szCs w:val="24"/>
              </w:rPr>
              <w:t xml:space="preserve">服务内容</w:t>
            </w:r>
            <w:r>
              <w:rPr>
                <w:rFonts w:ascii="宋体" w:hAnsi="宋体"/>
                <w:sz w:val="24"/>
                <w:szCs w:val="24"/>
              </w:rPr>
            </w:r>
            <w:r/>
          </w:p>
        </w:tc>
        <w:tc>
          <w:tcPr>
            <w:tcW w:w="924" w:type="dxa"/>
            <w:vAlign w:val="center"/>
            <w:textDirection w:val="lrTb"/>
            <w:noWrap w:val="false"/>
          </w:tcPr>
          <w:p>
            <w:pPr>
              <w:pStyle w:val="759"/>
              <w:jc w:val="center"/>
              <w:pageBreakBefore w:val="0"/>
              <w:spacing w:line="240" w:lineRule="auto"/>
              <w:rPr>
                <w:rFonts w:ascii="宋体" w:hAnsi="宋体"/>
                <w:sz w:val="24"/>
                <w:szCs w:val="24"/>
              </w:rPr>
            </w:pPr>
            <w:r>
              <w:rPr>
                <w:rFonts w:hint="eastAsia" w:ascii="宋体" w:hAnsi="宋体"/>
                <w:sz w:val="24"/>
                <w:szCs w:val="24"/>
              </w:rPr>
              <w:t xml:space="preserve">单位</w:t>
            </w:r>
            <w:r>
              <w:rPr>
                <w:rFonts w:ascii="宋体" w:hAnsi="宋体"/>
                <w:sz w:val="24"/>
                <w:szCs w:val="24"/>
              </w:rPr>
            </w:r>
            <w:r/>
          </w:p>
        </w:tc>
        <w:tc>
          <w:tcPr>
            <w:tcW w:w="777" w:type="dxa"/>
            <w:vAlign w:val="center"/>
            <w:textDirection w:val="lrTb"/>
            <w:noWrap w:val="false"/>
          </w:tcPr>
          <w:p>
            <w:pPr>
              <w:pStyle w:val="759"/>
              <w:jc w:val="center"/>
              <w:pageBreakBefore w:val="0"/>
              <w:spacing w:line="240" w:lineRule="auto"/>
              <w:rPr>
                <w:rFonts w:ascii="宋体" w:hAnsi="宋体"/>
                <w:sz w:val="24"/>
                <w:szCs w:val="24"/>
              </w:rPr>
            </w:pPr>
            <w:r>
              <w:rPr>
                <w:rFonts w:hint="eastAsia" w:ascii="宋体" w:hAnsi="宋体"/>
                <w:sz w:val="24"/>
                <w:szCs w:val="24"/>
              </w:rPr>
              <w:t xml:space="preserve">数量</w:t>
            </w:r>
            <w:r>
              <w:rPr>
                <w:rFonts w:ascii="宋体" w:hAnsi="宋体"/>
                <w:sz w:val="24"/>
                <w:szCs w:val="24"/>
              </w:rPr>
            </w:r>
            <w:r/>
          </w:p>
        </w:tc>
        <w:tc>
          <w:tcPr>
            <w:tcW w:w="992" w:type="dxa"/>
            <w:vAlign w:val="center"/>
            <w:textDirection w:val="lrTb"/>
            <w:noWrap w:val="false"/>
          </w:tcPr>
          <w:p>
            <w:pPr>
              <w:pStyle w:val="759"/>
              <w:jc w:val="center"/>
              <w:pageBreakBefore w:val="0"/>
              <w:spacing w:line="240" w:lineRule="auto"/>
              <w:rPr>
                <w:rFonts w:ascii="宋体" w:hAnsi="宋体"/>
                <w:sz w:val="24"/>
                <w:szCs w:val="24"/>
              </w:rPr>
            </w:pPr>
            <w:r>
              <w:rPr>
                <w:rFonts w:hint="eastAsia" w:ascii="宋体" w:hAnsi="宋体"/>
                <w:sz w:val="24"/>
                <w:szCs w:val="24"/>
              </w:rPr>
              <w:t xml:space="preserve">单价</w:t>
            </w:r>
            <w:r>
              <w:rPr>
                <w:rFonts w:ascii="宋体" w:hAnsi="宋体"/>
                <w:sz w:val="24"/>
                <w:szCs w:val="24"/>
              </w:rPr>
            </w:r>
            <w:r/>
          </w:p>
        </w:tc>
        <w:tc>
          <w:tcPr>
            <w:tcW w:w="1798" w:type="dxa"/>
            <w:vAlign w:val="center"/>
            <w:textDirection w:val="lrTb"/>
            <w:noWrap w:val="false"/>
          </w:tcPr>
          <w:p>
            <w:pPr>
              <w:pStyle w:val="759"/>
              <w:jc w:val="center"/>
              <w:pageBreakBefore w:val="0"/>
              <w:spacing w:line="240" w:lineRule="auto"/>
              <w:rPr>
                <w:rFonts w:ascii="宋体" w:hAnsi="宋体"/>
                <w:sz w:val="24"/>
                <w:szCs w:val="24"/>
              </w:rPr>
            </w:pPr>
            <w:r>
              <w:rPr>
                <w:rFonts w:hint="eastAsia" w:ascii="宋体" w:hAnsi="宋体"/>
                <w:sz w:val="24"/>
                <w:szCs w:val="24"/>
              </w:rPr>
              <w:t xml:space="preserve">总价</w:t>
            </w:r>
            <w:r>
              <w:rPr>
                <w:rFonts w:ascii="宋体" w:hAnsi="宋体"/>
                <w:sz w:val="24"/>
                <w:szCs w:val="24"/>
              </w:rPr>
            </w:r>
            <w:r/>
          </w:p>
        </w:tc>
      </w:tr>
      <w:tr>
        <w:trPr>
          <w:cantSplit/>
          <w:trHeight w:val="654"/>
        </w:trPr>
        <w:tc>
          <w:tcPr>
            <w:tcW w:w="948" w:type="dxa"/>
            <w:vAlign w:val="center"/>
            <w:textDirection w:val="lrTb"/>
            <w:noWrap w:val="false"/>
          </w:tcPr>
          <w:p>
            <w:pPr>
              <w:pStyle w:val="759"/>
              <w:jc w:val="center"/>
              <w:pageBreakBefore w:val="0"/>
              <w:spacing w:line="240" w:lineRule="auto"/>
              <w:rPr>
                <w:rFonts w:ascii="宋体" w:hAnsi="宋体"/>
                <w:sz w:val="24"/>
                <w:szCs w:val="24"/>
              </w:rPr>
            </w:pPr>
            <w:r>
              <w:rPr>
                <w:rFonts w:hint="eastAsia" w:ascii="宋体" w:hAnsi="宋体"/>
                <w:sz w:val="24"/>
                <w:szCs w:val="24"/>
              </w:rPr>
              <w:t xml:space="preserve">1</w:t>
            </w:r>
            <w:r>
              <w:rPr>
                <w:rFonts w:ascii="宋体" w:hAnsi="宋体"/>
                <w:sz w:val="24"/>
                <w:szCs w:val="24"/>
              </w:rPr>
            </w:r>
            <w:r/>
          </w:p>
        </w:tc>
        <w:tc>
          <w:tcPr>
            <w:tcW w:w="1274"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2139"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59"/>
              <w:jc w:val="center"/>
              <w:pageBreakBefore w:val="0"/>
              <w:spacing w:line="240" w:lineRule="auto"/>
              <w:rPr>
                <w:rFonts w:ascii="宋体" w:hAnsi="宋体"/>
                <w:sz w:val="24"/>
                <w:szCs w:val="24"/>
              </w:rPr>
            </w:pPr>
            <w:r>
              <w:rPr>
                <w:rFonts w:hint="eastAsia" w:ascii="宋体" w:hAnsi="宋体"/>
                <w:sz w:val="24"/>
                <w:szCs w:val="24"/>
              </w:rPr>
              <w:t xml:space="preserve">2</w:t>
            </w:r>
            <w:r>
              <w:rPr>
                <w:rFonts w:ascii="宋体" w:hAnsi="宋体"/>
                <w:sz w:val="24"/>
                <w:szCs w:val="24"/>
              </w:rPr>
            </w:r>
            <w:r/>
          </w:p>
        </w:tc>
        <w:tc>
          <w:tcPr>
            <w:tcW w:w="1274"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2139"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59"/>
              <w:jc w:val="center"/>
              <w:pageBreakBefore w:val="0"/>
              <w:spacing w:line="240" w:lineRule="auto"/>
              <w:rPr>
                <w:rFonts w:ascii="宋体" w:hAnsi="宋体"/>
                <w:sz w:val="24"/>
                <w:szCs w:val="24"/>
              </w:rPr>
            </w:pPr>
            <w:r>
              <w:rPr>
                <w:rFonts w:hint="eastAsia" w:ascii="宋体" w:hAnsi="宋体"/>
                <w:sz w:val="24"/>
                <w:szCs w:val="24"/>
              </w:rPr>
              <w:t xml:space="preserve">3</w:t>
            </w:r>
            <w:r>
              <w:rPr>
                <w:rFonts w:ascii="宋体" w:hAnsi="宋体"/>
                <w:sz w:val="24"/>
                <w:szCs w:val="24"/>
              </w:rPr>
            </w:r>
            <w:r/>
          </w:p>
        </w:tc>
        <w:tc>
          <w:tcPr>
            <w:tcW w:w="1274"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2139"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r>
      <w:tr>
        <w:trPr>
          <w:cantSplit/>
          <w:trHeight w:val="654"/>
        </w:trPr>
        <w:tc>
          <w:tcPr>
            <w:tcW w:w="948"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1274"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t xml:space="preserve">……</w:t>
            </w:r>
            <w:r>
              <w:rPr>
                <w:rFonts w:ascii="宋体" w:hAnsi="宋体"/>
                <w:sz w:val="24"/>
                <w:szCs w:val="24"/>
              </w:rPr>
            </w:r>
            <w:r/>
          </w:p>
        </w:tc>
        <w:tc>
          <w:tcPr>
            <w:tcW w:w="2139"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924"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777"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992"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c>
          <w:tcPr>
            <w:tcW w:w="1798" w:type="dxa"/>
            <w:vAlign w:val="center"/>
            <w:textDirection w:val="lrTb"/>
            <w:noWrap w:val="false"/>
          </w:tcPr>
          <w:p>
            <w:pPr>
              <w:pStyle w:val="759"/>
              <w:jc w:val="center"/>
              <w:pageBreakBefore w:val="0"/>
              <w:spacing w:line="240" w:lineRule="auto"/>
              <w:rPr>
                <w:rFonts w:ascii="宋体" w:hAnsi="宋体"/>
                <w:sz w:val="24"/>
                <w:szCs w:val="24"/>
              </w:rPr>
            </w:pPr>
            <w:r>
              <w:rPr>
                <w:rFonts w:ascii="宋体" w:hAnsi="宋体"/>
                <w:sz w:val="24"/>
                <w:szCs w:val="24"/>
              </w:rPr>
            </w:r>
            <w:r/>
          </w:p>
        </w:tc>
      </w:tr>
      <w:tr>
        <w:trPr>
          <w:cantSplit/>
          <w:trHeight w:val="734"/>
        </w:trPr>
        <w:tc>
          <w:tcPr>
            <w:gridSpan w:val="6"/>
            <w:tcW w:w="7054" w:type="dxa"/>
            <w:vAlign w:val="center"/>
            <w:textDirection w:val="lrTb"/>
            <w:noWrap w:val="false"/>
          </w:tcPr>
          <w:p>
            <w:pPr>
              <w:pStyle w:val="759"/>
              <w:jc w:val="center"/>
              <w:pageBreakBefore w:val="0"/>
              <w:spacing w:line="240" w:lineRule="auto"/>
              <w:rPr>
                <w:rFonts w:ascii="宋体" w:hAnsi="宋体"/>
                <w:sz w:val="24"/>
                <w:szCs w:val="24"/>
              </w:rPr>
            </w:pPr>
            <w:r>
              <w:rPr>
                <w:rFonts w:hint="eastAsia" w:ascii="宋体" w:hAnsi="宋体"/>
                <w:sz w:val="24"/>
                <w:szCs w:val="24"/>
              </w:rPr>
              <w:t xml:space="preserve">投标总报价（人民币：元）</w:t>
            </w:r>
            <w:r>
              <w:rPr>
                <w:rFonts w:ascii="宋体" w:hAnsi="宋体"/>
                <w:sz w:val="24"/>
                <w:szCs w:val="24"/>
              </w:rPr>
            </w:r>
            <w:r/>
          </w:p>
        </w:tc>
        <w:tc>
          <w:tcPr>
            <w:tcW w:w="1798" w:type="dxa"/>
            <w:vAlign w:val="top"/>
            <w:textDirection w:val="lrTb"/>
            <w:noWrap w:val="false"/>
          </w:tcPr>
          <w:p>
            <w:pPr>
              <w:pStyle w:val="759"/>
              <w:pageBreakBefore w:val="0"/>
              <w:spacing w:line="240" w:lineRule="auto"/>
              <w:rPr>
                <w:rFonts w:ascii="宋体" w:hAnsi="宋体"/>
                <w:sz w:val="24"/>
                <w:szCs w:val="24"/>
              </w:rPr>
            </w:pPr>
            <w:r>
              <w:rPr>
                <w:rFonts w:ascii="宋体" w:hAnsi="宋体"/>
                <w:sz w:val="24"/>
                <w:szCs w:val="24"/>
              </w:rPr>
            </w:r>
            <w:r/>
          </w:p>
        </w:tc>
      </w:tr>
    </w:tbl>
    <w:p>
      <w:pPr>
        <w:pStyle w:val="759"/>
        <w:pageBreakBefore w:val="0"/>
        <w:spacing w:line="240" w:lineRule="auto"/>
        <w:rPr>
          <w:rFonts w:hint="eastAsia" w:ascii="宋体" w:hAnsi="宋体"/>
          <w:sz w:val="24"/>
          <w:szCs w:val="24"/>
          <w:u w:val="single"/>
        </w:rPr>
      </w:pPr>
      <w:r>
        <w:rPr>
          <w:rFonts w:hint="eastAsia" w:ascii="宋体" w:hAnsi="宋体"/>
          <w:sz w:val="24"/>
          <w:szCs w:val="24"/>
        </w:rPr>
        <w:t xml:space="preserve">服务期限或者交付期：</w:t>
      </w:r>
      <w:r>
        <w:rPr>
          <w:rFonts w:hint="eastAsia" w:ascii="宋体" w:hAnsi="宋体"/>
          <w:sz w:val="24"/>
          <w:szCs w:val="24"/>
          <w:u w:val="single"/>
        </w:rPr>
        <w:t xml:space="preserve">                                 </w:t>
      </w:r>
      <w:r>
        <w:rPr>
          <w:rFonts w:hint="eastAsia" w:ascii="宋体" w:hAnsi="宋体"/>
          <w:sz w:val="24"/>
          <w:szCs w:val="24"/>
          <w:u w:val="single"/>
        </w:rPr>
      </w:r>
      <w:r/>
    </w:p>
    <w:p>
      <w:pPr>
        <w:pStyle w:val="759"/>
        <w:pageBreakBefore w:val="0"/>
        <w:spacing w:line="240" w:lineRule="auto"/>
        <w:rPr>
          <w:rFonts w:hint="eastAsia" w:ascii="宋体" w:hAnsi="宋体"/>
          <w:sz w:val="24"/>
          <w:szCs w:val="24"/>
          <w:u w:val="single"/>
        </w:rPr>
      </w:pPr>
      <w:r>
        <w:rPr>
          <w:rFonts w:hint="eastAsia" w:ascii="宋体" w:hAnsi="宋体"/>
          <w:sz w:val="24"/>
          <w:szCs w:val="24"/>
          <w:u w:val="single"/>
        </w:rPr>
      </w:r>
      <w:r/>
    </w:p>
    <w:p>
      <w:pPr>
        <w:pStyle w:val="759"/>
        <w:pageBreakBefore w:val="0"/>
        <w:spacing w:line="240" w:lineRule="auto"/>
        <w:rPr>
          <w:rFonts w:hint="eastAsia" w:ascii="宋体" w:hAnsi="宋体"/>
          <w:sz w:val="24"/>
          <w:szCs w:val="24"/>
        </w:rPr>
      </w:pPr>
      <w:r>
        <w:rPr>
          <w:rFonts w:hint="eastAsia" w:ascii="宋体" w:hAnsi="宋体"/>
          <w:sz w:val="24"/>
          <w:szCs w:val="24"/>
        </w:rPr>
        <w:t xml:space="preserve">备注：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2. “投标分项报价表”中“投标总报价”数额应当与“开标一览表”中“投标总报价”数额一致。</w:t>
      </w:r>
      <w:r>
        <w:rPr>
          <w:rFonts w:hint="eastAsia" w:ascii="宋体" w:hAnsi="宋体"/>
          <w:sz w:val="24"/>
          <w:szCs w:val="24"/>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808"/>
        <w:rPr>
          <w:rFonts w:hint="eastAsia"/>
        </w:rPr>
      </w:pPr>
      <w:r>
        <w:rPr>
          <w:rFonts w:hint="eastAsia"/>
        </w:rPr>
      </w:r>
      <w:r/>
    </w:p>
    <w:p>
      <w:pPr>
        <w:pStyle w:val="759"/>
        <w:rPr>
          <w:rFonts w:hint="eastAsia"/>
        </w:rPr>
      </w:pPr>
      <w:r>
        <w:rPr>
          <w:rFonts w:hint="eastAsia"/>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9"/>
              <w:jc w:val="left"/>
              <w:pageBreakBefore w:val="0"/>
              <w:spacing w:line="240" w:lineRule="auto"/>
              <w:rPr>
                <w:b/>
                <w:color w:val="000000"/>
                <w:sz w:val="24"/>
              </w:rPr>
            </w:pPr>
            <w:r>
              <w:rPr>
                <w:rFonts w:hint="eastAsia"/>
                <w:b/>
                <w:color w:val="000000"/>
                <w:sz w:val="24"/>
              </w:rPr>
              <w:t xml:space="preserve">对本项目技术要求条款的偏离情况（请进行勾选）：</w:t>
            </w:r>
            <w:r>
              <w:rPr>
                <w:b/>
                <w:color w:val="000000"/>
                <w:sz w:val="24"/>
              </w:rPr>
            </w:r>
            <w:r/>
          </w:p>
          <w:p>
            <w:pPr>
              <w:pStyle w:val="759"/>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9"/>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9"/>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9"/>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759"/>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9"/>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59"/>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59"/>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59"/>
        <w:jc w:val="center"/>
        <w:pageBreakBefore w:val="0"/>
        <w:spacing w:line="240" w:lineRule="auto"/>
        <w:rPr>
          <w:rFonts w:hint="eastAsia" w:ascii="黑体" w:hAnsi="Arial" w:eastAsia="黑体"/>
          <w:b/>
          <w:sz w:val="36"/>
        </w:rPr>
      </w:pPr>
      <w:r>
        <w:rPr>
          <w:rFonts w:hint="eastAsia" w:ascii="黑体" w:hAnsi="Arial" w:eastAsia="黑体"/>
          <w:b/>
          <w:sz w:val="36"/>
        </w:rPr>
      </w:r>
      <w:r/>
    </w:p>
    <w:p>
      <w:pPr>
        <w:pStyle w:val="759"/>
        <w:pageBreakBefore w:val="0"/>
        <w:spacing w:line="240" w:lineRule="auto"/>
        <w:rPr>
          <w:rFonts w:hint="eastAsia" w:ascii="黑体" w:hAnsi="Arial" w:eastAsia="黑体"/>
          <w:sz w:val="32"/>
        </w:rPr>
      </w:pPr>
      <w:r>
        <w:rPr>
          <w:rFonts w:hint="eastAsia" w:ascii="黑体" w:hAnsi="Arial" w:eastAsia="黑体"/>
          <w:sz w:val="32"/>
        </w:rPr>
      </w:r>
      <w:r/>
    </w:p>
    <w:p>
      <w:pPr>
        <w:pStyle w:val="759"/>
        <w:pageBreakBefore w:val="0"/>
        <w:spacing w:line="240" w:lineRule="auto"/>
        <w:rPr>
          <w:rFonts w:hint="eastAsia" w:ascii="黑体" w:hAnsi="Arial" w:eastAsia="黑体"/>
          <w:sz w:val="32"/>
        </w:rPr>
      </w:pPr>
      <w:r>
        <w:rPr>
          <w:rFonts w:hint="eastAsia" w:ascii="黑体" w:hAnsi="Arial" w:eastAsia="黑体"/>
          <w:sz w:val="32"/>
        </w:rPr>
      </w:r>
      <w:r/>
    </w:p>
    <w:p>
      <w:pPr>
        <w:pStyle w:val="759"/>
        <w:pageBreakBefore w:val="0"/>
        <w:spacing w:line="240" w:lineRule="auto"/>
        <w:rPr>
          <w:rFonts w:hint="eastAsia" w:ascii="黑体" w:hAnsi="Arial" w:eastAsia="黑体"/>
          <w:sz w:val="32"/>
        </w:rPr>
      </w:pPr>
      <w:r>
        <w:rPr>
          <w:rFonts w:hint="eastAsia" w:ascii="黑体" w:hAnsi="Arial" w:eastAsia="黑体"/>
          <w:sz w:val="32"/>
        </w:rPr>
      </w:r>
      <w:r/>
    </w:p>
    <w:p>
      <w:pPr>
        <w:pStyle w:val="759"/>
        <w:pageBreakBefore w:val="0"/>
        <w:spacing w:line="240" w:lineRule="auto"/>
        <w:rPr>
          <w:rFonts w:hint="eastAsia" w:ascii="黑体" w:hAnsi="Arial" w:eastAsia="黑体"/>
          <w:sz w:val="32"/>
        </w:rPr>
      </w:pPr>
      <w:r>
        <w:rPr>
          <w:rFonts w:hint="eastAsia" w:ascii="黑体" w:hAnsi="Arial" w:eastAsia="黑体"/>
          <w:sz w:val="32"/>
        </w:rPr>
      </w:r>
      <w:r/>
    </w:p>
    <w:p>
      <w:pPr>
        <w:pStyle w:val="759"/>
        <w:pageBreakBefore w:val="0"/>
        <w:spacing w:line="240" w:lineRule="auto"/>
        <w:rPr>
          <w:rFonts w:hint="eastAsia" w:ascii="黑体" w:hAnsi="Arial" w:eastAsia="黑体"/>
          <w:sz w:val="32"/>
        </w:rPr>
      </w:pPr>
      <w:r>
        <w:rPr>
          <w:rFonts w:hint="eastAsia" w:ascii="黑体" w:hAnsi="Arial" w:eastAsia="黑体"/>
          <w:sz w:val="32"/>
        </w:rPr>
      </w:r>
      <w:r/>
    </w:p>
    <w:p>
      <w:pPr>
        <w:pStyle w:val="759"/>
        <w:jc w:val="center"/>
        <w:pageBreakBefore w:val="0"/>
        <w:spacing w:line="240" w:lineRule="auto"/>
        <w:rPr>
          <w:rFonts w:hint="eastAsia" w:ascii="黑体" w:hAnsi="黑体" w:eastAsia="黑体"/>
          <w:b/>
          <w:sz w:val="32"/>
          <w:szCs w:val="32"/>
        </w:rPr>
      </w:pPr>
      <w:r/>
      <w:bookmarkEnd w:id="231"/>
      <w:r/>
      <w:bookmarkStart w:id="235" w:name="_Hlt26955054"/>
      <w:r/>
      <w:bookmarkEnd w:id="235"/>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759"/>
              <w:jc w:val="left"/>
              <w:pageBreakBefore w:val="0"/>
              <w:spacing w:line="240" w:lineRule="auto"/>
              <w:rPr>
                <w:b/>
                <w:color w:val="000000"/>
                <w:sz w:val="24"/>
              </w:rPr>
            </w:pPr>
            <w:r/>
            <w:bookmarkStart w:id="236" w:name="_Hlt26955064"/>
            <w:r/>
            <w:bookmarkEnd w:id="236"/>
            <w:r/>
            <w:bookmarkStart w:id="237" w:name="_Hlt26955056"/>
            <w:r/>
            <w:bookmarkEnd w:id="237"/>
            <w:r/>
            <w:bookmarkStart w:id="238" w:name="_Hlt26671343"/>
            <w:r/>
            <w:bookmarkEnd w:id="238"/>
            <w:r/>
            <w:bookmarkStart w:id="239" w:name="_Hlt26609391"/>
            <w:r/>
            <w:bookmarkEnd w:id="239"/>
            <w:r/>
            <w:bookmarkStart w:id="240" w:name="_Hlt24879081"/>
            <w:r/>
            <w:bookmarkEnd w:id="240"/>
            <w:r/>
            <w:bookmarkStart w:id="241" w:name="_Hlt26671372"/>
            <w:r/>
            <w:bookmarkEnd w:id="241"/>
            <w:r/>
            <w:bookmarkStart w:id="242" w:name="_Hlt26580838"/>
            <w:r/>
            <w:bookmarkEnd w:id="242"/>
            <w:r/>
            <w:bookmarkStart w:id="243" w:name="_Hlt26782999"/>
            <w:r/>
            <w:bookmarkEnd w:id="243"/>
            <w:r>
              <w:rPr>
                <w:rFonts w:hint="eastAsia"/>
                <w:b/>
                <w:color w:val="000000"/>
                <w:sz w:val="24"/>
              </w:rPr>
              <w:t xml:space="preserve">对本项目商务要求条款的偏离情况（请进行勾选）：</w:t>
            </w:r>
            <w:r>
              <w:rPr>
                <w:b/>
                <w:color w:val="000000"/>
                <w:sz w:val="24"/>
              </w:rPr>
            </w:r>
            <w:r/>
          </w:p>
          <w:p>
            <w:pPr>
              <w:pStyle w:val="759"/>
              <w:jc w:val="left"/>
              <w:pageBreakBefore w:val="0"/>
              <w:spacing w:line="240" w:lineRule="auto"/>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759"/>
              <w:pageBreakBefore w:val="0"/>
              <w:spacing w:line="240" w:lineRule="auto"/>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759"/>
              <w:jc w:val="center"/>
              <w:pageBreakBefore w:val="0"/>
              <w:spacing w:line="240" w:lineRule="auto"/>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759"/>
              <w:jc w:val="center"/>
              <w:pageBreakBefore w:val="0"/>
              <w:spacing w:line="240" w:lineRule="auto"/>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759"/>
              <w:jc w:val="center"/>
              <w:pageBreakBefore w:val="0"/>
              <w:spacing w:line="240" w:lineRule="auto"/>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759"/>
              <w:jc w:val="center"/>
              <w:pageBreakBefore w:val="0"/>
              <w:spacing w:line="240" w:lineRule="auto"/>
              <w:rPr>
                <w:rFonts w:hint="eastAsia" w:ascii="宋体" w:hAnsi="宋体"/>
                <w:sz w:val="24"/>
                <w:szCs w:val="24"/>
              </w:rPr>
            </w:pPr>
            <w:r>
              <w:rPr>
                <w:rFonts w:hint="eastAsia" w:ascii="宋体" w:hAnsi="宋体"/>
                <w:sz w:val="24"/>
                <w:szCs w:val="24"/>
              </w:rPr>
            </w:r>
            <w:r/>
          </w:p>
        </w:tc>
      </w:tr>
    </w:tbl>
    <w:p>
      <w:pPr>
        <w:pStyle w:val="759"/>
        <w:pageBreakBefore w:val="0"/>
        <w:spacing w:line="240" w:lineRule="auto"/>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759"/>
        <w:pageBreakBefore w:val="0"/>
        <w:spacing w:line="240" w:lineRule="auto"/>
        <w:rPr>
          <w:rFonts w:hint="eastAsia" w:ascii="宋体" w:hAnsi="宋体"/>
          <w:sz w:val="24"/>
        </w:rPr>
      </w:pPr>
      <w:r>
        <w:rPr>
          <w:rFonts w:hint="eastAsia" w:ascii="宋体" w:hAnsi="宋体"/>
          <w:sz w:val="24"/>
        </w:rPr>
      </w:r>
      <w:r/>
    </w:p>
    <w:p>
      <w:pPr>
        <w:pStyle w:val="759"/>
        <w:pageBreakBefore w:val="0"/>
        <w:spacing w:line="240" w:lineRule="auto"/>
        <w:rPr>
          <w:rFonts w:hint="eastAsia" w:ascii="仿宋_GB2312" w:hAnsi="Arial"/>
          <w:sz w:val="30"/>
        </w:rPr>
      </w:pPr>
      <w:r>
        <w:rPr>
          <w:rFonts w:hint="eastAsia" w:ascii="仿宋_GB2312" w:hAnsi="Arial"/>
          <w:sz w:val="30"/>
        </w:rPr>
      </w:r>
      <w:r/>
    </w:p>
    <w:p>
      <w:pPr>
        <w:pStyle w:val="820"/>
        <w:ind w:firstLine="0"/>
        <w:pageBreakBefore w:val="0"/>
        <w:spacing w:line="240" w:lineRule="auto"/>
        <w:rPr>
          <w:rFonts w:hint="eastAsia" w:ascii="宋体" w:hAnsi="宋体"/>
          <w:sz w:val="24"/>
        </w:rPr>
      </w:pPr>
      <w:r/>
      <w:bookmarkStart w:id="244" w:name="_Hlt26671374"/>
      <w:r/>
      <w:bookmarkEnd w:id="244"/>
      <w:r/>
      <w:bookmarkStart w:id="245" w:name="_Hlt26609389"/>
      <w:r/>
      <w:bookmarkEnd w:id="245"/>
      <w:r/>
      <w:bookmarkStart w:id="246" w:name="_Hlt26955066"/>
      <w:r/>
      <w:bookmarkEnd w:id="246"/>
      <w:r/>
      <w:bookmarkStart w:id="247" w:name="_Toc462564146"/>
      <w:r>
        <w:rPr>
          <w:rFonts w:hint="eastAsia" w:ascii="宋体" w:hAnsi="宋体"/>
          <w:sz w:val="24"/>
        </w:rPr>
      </w:r>
      <w:r/>
    </w:p>
    <w:p>
      <w:pPr>
        <w:pStyle w:val="759"/>
        <w:jc w:val="center"/>
        <w:pageBreakBefore w:val="0"/>
        <w:spacing w:line="240" w:lineRule="auto"/>
        <w:rPr>
          <w:rFonts w:hint="eastAsia" w:ascii="黑体" w:hAnsi="黑体" w:eastAsia="黑体"/>
          <w:b/>
          <w:sz w:val="32"/>
          <w:szCs w:val="32"/>
        </w:rPr>
      </w:pPr>
      <w:r/>
      <w:bookmarkEnd w:id="201"/>
      <w:r/>
      <w:bookmarkEnd w:id="202"/>
      <w:r/>
      <w:bookmarkEnd w:id="247"/>
      <w:r/>
      <w:bookmarkStart w:id="248" w:name="_格式2__法定代表人授权书"/>
      <w:r/>
      <w:bookmarkEnd w:id="248"/>
      <w:r>
        <w:rPr>
          <w:rFonts w:hint="eastAsia" w:ascii="黑体" w:hAnsi="黑体" w:eastAsia="黑体"/>
          <w:b/>
          <w:sz w:val="32"/>
          <w:szCs w:val="32"/>
        </w:rPr>
      </w:r>
      <w:r/>
    </w:p>
    <w:p>
      <w:pPr>
        <w:pStyle w:val="759"/>
        <w:jc w:val="center"/>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pageBreakBefore w:val="0"/>
        <w:spacing w:line="240" w:lineRule="auto"/>
        <w:rPr>
          <w:rFonts w:hint="eastAsia" w:ascii="黑体" w:hAnsi="黑体" w:eastAsia="黑体"/>
          <w:b/>
          <w:sz w:val="32"/>
          <w:szCs w:val="32"/>
        </w:rPr>
      </w:pPr>
      <w:r>
        <w:rPr>
          <w:rFonts w:hint="eastAsia" w:ascii="黑体" w:hAnsi="黑体" w:eastAsia="黑体"/>
          <w:b/>
          <w:sz w:val="32"/>
          <w:szCs w:val="32"/>
        </w:rPr>
      </w:r>
      <w:r/>
    </w:p>
    <w:p>
      <w:pPr>
        <w:pStyle w:val="759"/>
        <w:pageBreakBefore w:val="0"/>
        <w:spacing w:line="240" w:lineRule="auto"/>
        <w:rPr>
          <w:rFonts w:hint="eastAsia" w:eastAsia="仿宋_GB2312"/>
          <w:sz w:val="24"/>
          <w:szCs w:val="20"/>
        </w:rPr>
      </w:pPr>
      <w:r>
        <w:rPr>
          <w:rFonts w:hint="eastAsia" w:ascii="黑体" w:hAnsi="黑体" w:eastAsia="黑体"/>
          <w:b/>
          <w:i/>
          <w:sz w:val="32"/>
          <w:szCs w:val="32"/>
          <w:u w:val="single"/>
        </w:rPr>
        <w:t xml:space="preserve">十一、开标一览表</w:t>
      </w:r>
      <w:r>
        <w:rPr>
          <w:rFonts w:hint="eastAsia" w:ascii="黑体" w:hAnsi="黑体" w:eastAsia="黑体"/>
          <w:i/>
          <w:sz w:val="32"/>
          <w:szCs w:val="32"/>
          <w:u w:val="single"/>
        </w:rPr>
        <w:t xml:space="preserve">（实质性格式）</w:t>
      </w:r>
      <w:r>
        <w:rPr>
          <w:rFonts w:hint="eastAsia" w:eastAsia="仿宋_GB2312"/>
          <w:sz w:val="24"/>
          <w:szCs w:val="20"/>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759"/>
        <w:ind w:firstLine="480"/>
        <w:pageBreakBefore w:val="0"/>
        <w:spacing w:line="240" w:lineRule="auto"/>
        <w:rPr>
          <w:sz w:val="24"/>
          <w:szCs w:val="24"/>
        </w:rPr>
      </w:pPr>
      <w:r>
        <w:rPr>
          <w:rFonts w:hint="eastAsia" w:ascii="宋体" w:hAnsi="宋体"/>
          <w:sz w:val="24"/>
          <w:szCs w:val="24"/>
        </w:rPr>
        <w:t xml:space="preserve">项目名称：</w:t>
      </w:r>
      <w:r>
        <w:rPr>
          <w:sz w:val="24"/>
          <w:szCs w:val="24"/>
        </w:rPr>
      </w:r>
      <w:r/>
    </w:p>
    <w:p>
      <w:pPr>
        <w:pStyle w:val="759"/>
        <w:ind w:firstLine="480"/>
        <w:pageBreakBefore w:val="0"/>
        <w:spacing w:line="240" w:lineRule="auto"/>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759"/>
              <w:pageBreakBefore w:val="0"/>
              <w:spacing w:line="240" w:lineRule="auto"/>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861"/>
              <w:ind w:firstLine="0"/>
              <w:pageBreakBefore w:val="0"/>
              <w:spacing w:before="0" w:after="0" w:line="240" w:lineRule="auto"/>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759"/>
        <w:pageBreakBefore w:val="0"/>
        <w:spacing w:line="240" w:lineRule="auto"/>
        <w:rPr>
          <w:rFonts w:ascii="宋体" w:hAnsi="宋体"/>
          <w:sz w:val="24"/>
          <w:szCs w:val="24"/>
        </w:rPr>
      </w:pPr>
      <w:r>
        <w:rPr>
          <w:rFonts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r>
      <w:r/>
    </w:p>
    <w:p>
      <w:pPr>
        <w:pStyle w:val="759"/>
        <w:ind w:firstLine="480"/>
        <w:pageBreakBefore w:val="0"/>
        <w:spacing w:line="240" w:lineRule="auto"/>
        <w:rPr>
          <w:rFonts w:hint="eastAsia" w:ascii="宋体" w:hAnsi="宋体"/>
          <w:sz w:val="24"/>
          <w:szCs w:val="24"/>
        </w:rPr>
      </w:pPr>
      <w:r>
        <w:rPr>
          <w:rFonts w:hint="eastAsia" w:ascii="宋体" w:hAnsi="宋体"/>
          <w:sz w:val="24"/>
          <w:szCs w:val="24"/>
        </w:rPr>
      </w:r>
      <w:r/>
    </w:p>
    <w:p>
      <w:pPr>
        <w:pStyle w:val="759"/>
        <w:pageBreakBefore w:val="0"/>
        <w:spacing w:line="240" w:lineRule="auto"/>
        <w:rPr>
          <w:rFonts w:hint="eastAsia" w:ascii="宋体" w:hAnsi="宋体"/>
          <w:bCs/>
          <w:sz w:val="24"/>
        </w:rPr>
      </w:pPr>
      <w:r>
        <w:rPr>
          <w:rFonts w:hint="eastAsia" w:ascii="宋体" w:hAnsi="宋体"/>
          <w:bCs/>
          <w:sz w:val="24"/>
        </w:rPr>
      </w:r>
      <w:r/>
    </w:p>
    <w:p>
      <w:pPr>
        <w:pStyle w:val="808"/>
        <w:rPr>
          <w:rFonts w:hint="eastAsia"/>
        </w:rPr>
      </w:pPr>
      <w:r>
        <w:rPr>
          <w:rFonts w:hint="eastAsia"/>
        </w:rPr>
      </w:r>
      <w:r/>
    </w:p>
    <w:p>
      <w:pPr>
        <w:pStyle w:val="759"/>
        <w:rPr>
          <w:rFonts w:hint="eastAsia"/>
        </w:rPr>
      </w:pPr>
      <w:r>
        <w:rPr>
          <w:rFonts w:hint="eastAsia"/>
        </w:rPr>
      </w:r>
      <w:r/>
    </w:p>
    <w:p>
      <w:pPr>
        <w:pStyle w:val="808"/>
        <w:rPr>
          <w:rFonts w:hint="eastAsia"/>
        </w:rPr>
      </w:pPr>
      <w:r>
        <w:rPr>
          <w:rFonts w:hint="eastAsia"/>
        </w:rPr>
      </w:r>
      <w:r/>
    </w:p>
    <w:p>
      <w:pPr>
        <w:pStyle w:val="759"/>
        <w:rPr>
          <w:rFonts w:hint="eastAsia"/>
        </w:rPr>
      </w:pPr>
      <w:r>
        <w:rPr>
          <w:rFonts w:hint="eastAsia"/>
        </w:rPr>
      </w:r>
      <w:r/>
    </w:p>
    <w:p>
      <w:pPr>
        <w:pStyle w:val="808"/>
        <w:rPr>
          <w:rFonts w:hint="eastAsia"/>
        </w:rPr>
      </w:pPr>
      <w:r>
        <w:rPr>
          <w:rFonts w:hint="eastAsia"/>
        </w:rPr>
      </w:r>
      <w:r/>
    </w:p>
    <w:p>
      <w:pPr>
        <w:pStyle w:val="759"/>
        <w:rPr>
          <w:rFonts w:hint="eastAsia"/>
        </w:rPr>
      </w:pPr>
      <w:r>
        <w:rPr>
          <w:rFonts w:hint="eastAsia"/>
        </w:rPr>
      </w:r>
      <w:r/>
    </w:p>
    <w:p>
      <w:pPr>
        <w:pStyle w:val="808"/>
        <w:rPr>
          <w:rFonts w:hint="eastAsia"/>
        </w:rPr>
      </w:pPr>
      <w:r>
        <w:rPr>
          <w:rFonts w:hint="eastAsia"/>
        </w:rPr>
      </w:r>
      <w:r/>
    </w:p>
    <w:p>
      <w:pPr>
        <w:pStyle w:val="759"/>
        <w:rPr>
          <w:rFonts w:hint="eastAsia"/>
        </w:rPr>
      </w:pPr>
      <w:r>
        <w:rPr>
          <w:rFonts w:hint="eastAsia"/>
        </w:rPr>
      </w:r>
      <w:r/>
    </w:p>
    <w:p>
      <w:pPr>
        <w:pStyle w:val="808"/>
        <w:rPr>
          <w:rFonts w:hint="eastAsia"/>
        </w:rPr>
      </w:pPr>
      <w:r>
        <w:rPr>
          <w:rFonts w:hint="eastAsia"/>
        </w:rPr>
      </w:r>
      <w:r/>
    </w:p>
    <w:p>
      <w:pPr>
        <w:pStyle w:val="759"/>
        <w:rPr>
          <w:rFonts w:hint="eastAsia"/>
        </w:rPr>
      </w:pPr>
      <w:r>
        <w:rPr>
          <w:rFonts w:hint="eastAsia"/>
        </w:rPr>
      </w:r>
      <w:r/>
    </w:p>
    <w:p>
      <w:pPr>
        <w:pStyle w:val="808"/>
        <w:rPr>
          <w:rFonts w:hint="eastAsia"/>
        </w:rPr>
      </w:pPr>
      <w:r>
        <w:rPr>
          <w:rFonts w:hint="eastAsia"/>
        </w:rPr>
      </w:r>
      <w:r/>
    </w:p>
    <w:p>
      <w:pPr>
        <w:pStyle w:val="759"/>
        <w:rPr>
          <w:rFonts w:hint="eastAsia"/>
        </w:rPr>
      </w:pPr>
      <w:r>
        <w:rPr>
          <w:rFonts w:hint="eastAsia"/>
        </w:rPr>
      </w:r>
      <w:r/>
    </w:p>
    <w:p>
      <w:pPr>
        <w:pStyle w:val="808"/>
        <w:rPr>
          <w:rFonts w:hint="eastAsia"/>
        </w:rPr>
      </w:pPr>
      <w:r>
        <w:rPr>
          <w:rFonts w:hint="eastAsia"/>
        </w:rPr>
      </w:r>
      <w:r/>
    </w:p>
    <w:p>
      <w:pPr>
        <w:pStyle w:val="759"/>
        <w:pageBreakBefore w:val="0"/>
        <w:spacing w:line="240" w:lineRule="auto"/>
        <w:rPr>
          <w:rFonts w:hint="eastAsia" w:ascii="宋体" w:hAnsi="宋体"/>
          <w:bCs/>
          <w:sz w:val="24"/>
        </w:rPr>
      </w:pPr>
      <w:r>
        <w:rPr>
          <w:rFonts w:hint="eastAsia" w:ascii="宋体" w:hAnsi="宋体"/>
          <w:bCs/>
          <w:sz w:val="24"/>
        </w:rPr>
      </w:r>
      <w:r/>
    </w:p>
    <w:p>
      <w:pPr>
        <w:pStyle w:val="759"/>
        <w:pageBreakBefore w:val="0"/>
        <w:spacing w:line="240" w:lineRule="auto"/>
        <w:rPr>
          <w:rFonts w:hint="eastAsia" w:ascii="宋体" w:hAnsi="宋体"/>
          <w:b/>
          <w:sz w:val="24"/>
          <w:szCs w:val="24"/>
        </w:rPr>
      </w:pPr>
      <w:r>
        <w:rPr>
          <w:rFonts w:hint="eastAsia" w:ascii="黑体" w:hAnsi="黑体" w:eastAsia="黑体"/>
          <w:b/>
          <w:sz w:val="32"/>
          <w:szCs w:val="32"/>
        </w:rPr>
        <w:t xml:space="preserve">十二、投标（响应）文件通用</w:t>
      </w:r>
      <w:r>
        <w:rPr>
          <w:rFonts w:hint="eastAsia" w:ascii="黑体" w:hAnsi="黑体" w:eastAsia="黑体"/>
          <w:b/>
          <w:sz w:val="32"/>
          <w:szCs w:val="32"/>
          <w:lang w:eastAsia="zh-CN"/>
        </w:rPr>
        <w:t xml:space="preserve">模板</w:t>
      </w:r>
      <w:r>
        <w:rPr>
          <w:rFonts w:hint="eastAsia" w:ascii="黑体" w:hAnsi="黑体" w:eastAsia="黑体"/>
          <w:b/>
          <w:sz w:val="32"/>
          <w:szCs w:val="32"/>
        </w:rPr>
        <w:t xml:space="preserve">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759"/>
        <w:pageBreakBefore w:val="0"/>
        <w:spacing w:line="240" w:lineRule="auto"/>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759"/>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9"/>
              <w:jc w:val="center"/>
              <w:pageBreakBefore w:val="0"/>
              <w:spacing w:line="240" w:lineRule="auto"/>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759"/>
              <w:jc w:val="center"/>
              <w:pageBreakBefore w:val="0"/>
              <w:spacing w:line="240" w:lineRule="auto"/>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759"/>
              <w:ind w:firstLine="420"/>
              <w:rPr>
                <w:rFonts w:hint="eastAsia" w:cs="宋体"/>
              </w:rPr>
            </w:pPr>
            <w:r>
              <w:rPr>
                <w:rFonts w:hint="eastAsia" w:cs="宋体"/>
              </w:rPr>
              <w:t xml:space="preserve">由评委审查，报价合理的予以通过。根据</w:t>
            </w:r>
            <w:r>
              <w:rPr>
                <w:rFonts w:cs="宋体"/>
              </w:rPr>
              <w:t xml:space="preserve">财库〔2026〕2号</w:t>
            </w:r>
            <w:r>
              <w:rPr>
                <w:rFonts w:hint="eastAsia" w:cs="宋体"/>
              </w:rPr>
              <w:t xml:space="preserve">和苏财购〔2025〕62号文件规定，评审中出现下列情形之一的，评标委员会（评审小组）应当启动异常低价投标（响应）审查程序：1）投标（响应）报价低于采购项目预算 50% 的，即投标（响应）报价&lt;采购项目预算×</w:t>
            </w:r>
            <w:r>
              <w:rPr>
                <w:rFonts w:hint="eastAsia" w:cs="宋体"/>
              </w:rPr>
              <w:t xml:space="preserve">50%；2）投标（响应）报价低于采购项目最高限价 45%的，即投标（响应）报价&lt;采购项目最高限价×45%；3）投标（响应）报价低于全部通过符合性审查供应商投标（响应）报价平均值50%的，即投标（响应）报价&lt;全部通过符合性审查供应商投标（响应）报价平均值×50%；4）投标（响应）报价低于通过符合性审查的次低报价供应商投标（响应）报价50%的，即投标（响应）报价&lt;通过符合性审查的次低报价供应商投标（响应）报价×50%；5）评标委员会（评审小组）认定的供应商报价过低、有可能影响产品质量或者不能诚信履约的其他情形。</w:t>
            </w:r>
            <w:r>
              <w:rPr>
                <w:rFonts w:hint="eastAsia" w:cs="宋体"/>
              </w:rPr>
            </w:r>
            <w:r/>
          </w:p>
          <w:p>
            <w:pPr>
              <w:pStyle w:val="759"/>
              <w:jc w:val="center"/>
              <w:pageBreakBefore w:val="0"/>
              <w:spacing w:line="240" w:lineRule="auto"/>
              <w:widowControl/>
              <w:rPr>
                <w:rFonts w:ascii="宋体" w:hAnsi="宋体" w:cs="宋体"/>
                <w:color w:val="000000"/>
              </w:rPr>
            </w:pPr>
            <w:r>
              <w:rPr>
                <w:rFonts w:hint="eastAsia" w:cs="宋体"/>
              </w:rPr>
              <w:t xml:space="preserve">启动异常低价投标（响应）审查后，评标委员会（评审小组）应当要求相关供应商在评标现场合理的时间内</w:t>
            </w:r>
            <w:r>
              <w:rPr>
                <w:rFonts w:hint="eastAsia"/>
                <w:shd w:val="clear" w:color="auto" w:fill="ffffff"/>
              </w:rPr>
              <w:t xml:space="preserve">对投标（响应）价格作出解释，</w:t>
            </w:r>
            <w:r>
              <w:rPr>
                <w:rFonts w:hint="eastAsia" w:cs="宋体"/>
              </w:rPr>
              <w:t xml:space="preserve">提供项目具体成本测算等与报价合理性相关的书面说明及</w:t>
            </w:r>
            <w:r>
              <w:rPr>
                <w:rFonts w:hint="eastAsia"/>
                <w:shd w:val="clear" w:color="auto" w:fill="ffffff"/>
              </w:rPr>
              <w:t xml:space="preserve">必要的</w:t>
            </w:r>
            <w:r>
              <w:rPr>
                <w:rFonts w:hint="eastAsia" w:cs="宋体"/>
              </w:rPr>
              <w:t xml:space="preserve">证明材料，</w:t>
            </w:r>
            <w:r>
              <w:rPr>
                <w:rFonts w:hint="eastAsia"/>
                <w:shd w:val="clear" w:color="auto" w:fill="ffffff"/>
              </w:rPr>
              <w:t xml:space="preserve">包括但不限于原材料成本、人工成本、制造费用等，给予相关供应商的合理时间一般不少于30分钟。评审委员会依据专业经验，参考同类项目中标（成交）价格、类似产品市场价格水平、行业人工费用标准、</w:t>
            </w:r>
            <w:r>
              <w:rPr>
                <w:rFonts w:hint="eastAsia" w:cs="宋体"/>
              </w:rPr>
              <w:t xml:space="preserve">同类产品在主要电商平台的价格、该行业当地薪资水平、</w:t>
            </w:r>
            <w:r>
              <w:rPr>
                <w:rFonts w:hint="eastAsia"/>
                <w:shd w:val="clear" w:color="auto" w:fill="ffffff"/>
              </w:rPr>
              <w:t xml:space="preserve">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s="宋体"/>
              </w:rPr>
              <w:t xml:space="preserve">审查相关情况应当在评审报告中进行记录。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619"/>
        </w:trPr>
        <w:tc>
          <w:tcPr>
            <w:shd w:val="clear" w:color="000000" w:fill="fafafa"/>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759"/>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9"/>
              <w:jc w:val="center"/>
              <w:pageBreakBefore w:val="0"/>
              <w:spacing w:line="240" w:lineRule="auto"/>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75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9"/>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9"/>
              <w:jc w:val="center"/>
              <w:pageBreakBefore w:val="0"/>
              <w:spacing w:line="240" w:lineRule="auto"/>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75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759"/>
              <w:jc w:val="center"/>
              <w:pageBreakBefore w:val="0"/>
              <w:spacing w:line="240" w:lineRule="auto"/>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759"/>
              <w:jc w:val="center"/>
              <w:pageBreakBefore w:val="0"/>
              <w:spacing w:line="240" w:lineRule="auto"/>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75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759"/>
              <w:jc w:val="center"/>
              <w:pageBreakBefore w:val="0"/>
              <w:spacing w:line="240" w:lineRule="auto"/>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759"/>
              <w:jc w:val="center"/>
              <w:pageBreakBefore w:val="0"/>
              <w:spacing w:line="240" w:lineRule="auto"/>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75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75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75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759"/>
        <w:jc w:val="center"/>
        <w:pageBreakBefore w:val="0"/>
        <w:spacing w:line="240" w:lineRule="auto"/>
        <w:rPr>
          <w:rFonts w:hint="eastAsia" w:ascii="宋体" w:hAnsi="宋体" w:cs="仿宋"/>
          <w:b/>
          <w:bCs/>
          <w:sz w:val="32"/>
          <w:szCs w:val="32"/>
        </w:rPr>
      </w:pPr>
      <w:r>
        <w:rPr>
          <w:rFonts w:hint="eastAsia" w:ascii="宋体" w:hAnsi="宋体" w:cs="仿宋"/>
          <w:b/>
          <w:bCs/>
          <w:sz w:val="32"/>
          <w:szCs w:val="32"/>
        </w:rPr>
      </w:r>
      <w:r/>
    </w:p>
    <w:p>
      <w:pPr>
        <w:pStyle w:val="759"/>
        <w:jc w:val="center"/>
        <w:pageBreakBefore w:val="0"/>
        <w:spacing w:line="240" w:lineRule="auto"/>
        <w:rPr>
          <w:rFonts w:ascii="宋体" w:hAnsi="宋体" w:cs="仿宋"/>
          <w:b/>
          <w:bCs/>
          <w:sz w:val="32"/>
          <w:szCs w:val="32"/>
        </w:rPr>
      </w:pPr>
      <w:r/>
      <w:bookmarkStart w:id="249" w:name="_Toc4639_WPSOffice_Level1"/>
      <w:r>
        <w:rPr>
          <w:rFonts w:hint="eastAsia" w:ascii="宋体" w:hAnsi="宋体" w:cs="仿宋"/>
          <w:b/>
          <w:bCs/>
          <w:sz w:val="32"/>
          <w:szCs w:val="32"/>
        </w:rPr>
        <w:t xml:space="preserve">质疑函范本</w:t>
      </w:r>
      <w:bookmarkEnd w:id="249"/>
      <w:r>
        <w:rPr>
          <w:rFonts w:ascii="宋体" w:hAnsi="宋体" w:cs="仿宋"/>
          <w:b/>
          <w:bCs/>
          <w:sz w:val="32"/>
          <w:szCs w:val="32"/>
        </w:rPr>
      </w:r>
      <w:r/>
    </w:p>
    <w:p>
      <w:pPr>
        <w:pStyle w:val="759"/>
        <w:pageBreakBefore w:val="0"/>
        <w:spacing w:line="24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759"/>
        <w:pageBreakBefore w:val="0"/>
        <w:spacing w:line="24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759"/>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9"/>
        <w:pageBreakBefore w:val="0"/>
        <w:spacing w:line="24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9"/>
        <w:pageBreakBefore w:val="0"/>
        <w:spacing w:line="24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759"/>
        <w:pageBreakBefore w:val="0"/>
        <w:spacing w:line="24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759"/>
        <w:pageBreakBefore w:val="0"/>
        <w:spacing w:line="24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759"/>
        <w:pageBreakBefore w:val="0"/>
        <w:spacing w:line="24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759"/>
        <w:pageBreakBefore w:val="0"/>
        <w:spacing w:line="24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759"/>
        <w:pageBreakBefore w:val="0"/>
        <w:spacing w:line="24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759"/>
        <w:pageBreakBefore w:val="0"/>
        <w:spacing w:line="24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759"/>
        <w:pageBreakBefore w:val="0"/>
        <w:spacing w:line="24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759"/>
        <w:pageBreakBefore w:val="0"/>
        <w:spacing w:line="24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759"/>
        <w:pageBreakBefore w:val="0"/>
        <w:spacing w:line="24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759"/>
        <w:pageBreakBefore w:val="0"/>
        <w:spacing w:line="24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759"/>
        <w:pageBreakBefore w:val="0"/>
        <w:spacing w:line="24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759"/>
        <w:pageBreakBefore w:val="0"/>
        <w:spacing w:line="24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759"/>
        <w:pageBreakBefore w:val="0"/>
        <w:spacing w:line="24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759"/>
        <w:pageBreakBefore w:val="0"/>
        <w:spacing w:line="24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759"/>
        <w:pageBreakBefore w:val="0"/>
        <w:spacing w:line="24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759"/>
        <w:pageBreakBefore w:val="0"/>
        <w:spacing w:line="24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759"/>
        <w:pageBreakBefore w:val="0"/>
        <w:spacing w:line="24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759"/>
        <w:pageBreakBefore w:val="0"/>
        <w:spacing w:line="240" w:lineRule="auto"/>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759"/>
        <w:pageBreakBefore w:val="0"/>
        <w:spacing w:line="240" w:lineRule="auto"/>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759"/>
        <w:pageBreakBefore w:val="0"/>
        <w:spacing w:line="240" w:lineRule="auto"/>
        <w:rPr>
          <w:rFonts w:hint="eastAsia" w:ascii="宋体" w:hAnsi="宋体"/>
          <w:b/>
          <w:sz w:val="24"/>
          <w:szCs w:val="24"/>
        </w:rPr>
      </w:pPr>
      <w:r>
        <w:rPr>
          <w:rFonts w:hint="eastAsia" w:ascii="宋体" w:hAnsi="宋体"/>
          <w:b/>
          <w:sz w:val="24"/>
          <w:szCs w:val="24"/>
        </w:rPr>
      </w:r>
      <w:r/>
    </w:p>
    <w:p>
      <w:pPr>
        <w:pStyle w:val="759"/>
        <w:keepLines w:val="0"/>
        <w:keepNext w:val="0"/>
        <w:pageBreakBefore w:val="0"/>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759"/>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759"/>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759"/>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759"/>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759"/>
        <w:ind w:firstLine="480"/>
        <w:jc w:val="left"/>
        <w:keepLines w:val="0"/>
        <w:keepNext w:val="0"/>
        <w:pageBreakBefore w:val="0"/>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759"/>
        <w:ind w:firstLine="480"/>
        <w:jc w:val="left"/>
        <w:keepLines w:val="0"/>
        <w:keepNext w:val="0"/>
        <w:pageBreakBefore w:val="0"/>
        <w:spacing w:line="400" w:lineRule="exact"/>
        <w:widowControl/>
        <w:rPr>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sz w:val="24"/>
          <w:szCs w:val="24"/>
        </w:rPr>
      </w:r>
      <w:r/>
    </w:p>
    <w:sectPr>
      <w:headerReference w:type="default" r:id="rId9"/>
      <w:footerReference w:type="default" r:id="rId12"/>
      <w:footerReference w:type="even" r:id="rId13"/>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BatangChe">
    <w:panose1 w:val="02010609060101010101"/>
  </w:font>
  <w:font w:name="仿宋">
    <w:panose1 w:val="02010609060101010101"/>
  </w:font>
  <w:font w:name="华文新魏">
    <w:panose1 w:val="02010800040101010101"/>
  </w:font>
  <w:font w:name="Symbol">
    <w:panose1 w:val="05050102010706020507"/>
  </w:font>
  <w:font w:name="Wingdings">
    <w:panose1 w:val="05000000000000000000"/>
  </w:font>
  <w:font w:name="Tahoma">
    <w:panose1 w:val="020B0604030504040204"/>
  </w:font>
  <w:font w:name="方正黑体_GBK">
    <w:panose1 w:val="020B0503020202020204"/>
  </w:font>
  <w:font w:name="Cambria">
    <w:panose1 w:val="02040503050406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left" w:pos="7119"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9"/>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- 2 -</w:t>
                    </w:r>
                    <w:r>
                      <w:rPr>
                        <w:rFonts w:hint="eastAsia"/>
                        <w:lang w:eastAsia="zh-CN"/>
                      </w:rPr>
                      <w:fldChar w:fldCharType="end"/>
                    </w:r>
                    <w:r>
                      <w:rPr>
                        <w:rFonts w:hint="eastAsia" w:eastAsia="宋体"/>
                        <w:lang w:eastAsia="zh-CN"/>
                      </w:rPr>
                    </w:r>
                    <w:r/>
                  </w:p>
                  <w:p>
                    <w:pPr>
                      <w:pStyle w:val="759"/>
                    </w:pPr>
                    <w:r/>
                    <w:r/>
                  </w:p>
                </w:txbxContent>
              </v:textbox>
            </v:shape>
          </w:pict>
        </mc:Fallback>
      </mc:AlternateContent>
    </w:r>
    <w:r>
      <w:tab/>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left" w:pos="6820"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9"/>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- 1 -</w:t>
                    </w:r>
                    <w:r>
                      <w:rPr>
                        <w:rFonts w:hint="eastAsia"/>
                        <w:lang w:eastAsia="zh-CN"/>
                      </w:rPr>
                      <w:fldChar w:fldCharType="end"/>
                    </w:r>
                    <w:r>
                      <w:rPr>
                        <w:rFonts w:hint="eastAsia" w:eastAsia="宋体"/>
                        <w:lang w:eastAsia="zh-CN"/>
                      </w:rPr>
                    </w:r>
                    <w:r/>
                  </w:p>
                  <w:p>
                    <w:pPr>
                      <w:pStyle w:val="759"/>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0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- 67 -</w:t>
                          </w:r>
                          <w:r>
                            <w:rPr>
                              <w:rFonts w:hint="eastAsia"/>
                              <w:lang w:eastAsia="zh-CN"/>
                            </w:rPr>
                            <w:fldChar w:fldCharType="end"/>
                          </w:r>
                          <w:r>
                            <w:rPr>
                              <w:rFonts w:hint="eastAsia" w:eastAsia="宋体"/>
                              <w:lang w:eastAsia="zh-CN"/>
                            </w:rPr>
                          </w:r>
                          <w:r/>
                        </w:p>
                        <w:p>
                          <w:pPr>
                            <w:pStyle w:val="759"/>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09"/>
                      <w:tabs>
                        <w:tab w:val="clear" w:pos="4153" w:leader="none"/>
                        <w:tab w:val="clear" w:pos="8306" w:leader="none"/>
                      </w:tabs>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- 67 -</w:t>
                    </w:r>
                    <w:r>
                      <w:rPr>
                        <w:rFonts w:hint="eastAsia"/>
                        <w:lang w:eastAsia="zh-CN"/>
                      </w:rPr>
                      <w:fldChar w:fldCharType="end"/>
                    </w:r>
                    <w:r>
                      <w:rPr>
                        <w:rFonts w:hint="eastAsia" w:eastAsia="宋体"/>
                        <w:lang w:eastAsia="zh-CN"/>
                      </w:rPr>
                    </w:r>
                    <w:r/>
                  </w:p>
                  <w:p>
                    <w:pPr>
                      <w:pStyle w:val="759"/>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9"/>
      <w:tabs>
        <w:tab w:val="center" w:pos="4153" w:leader="none"/>
        <w:tab w:val="right" w:pos="8306" w:leader="none"/>
      </w:tabs>
      <w:rPr>
        <w:rStyle w:val="773"/>
      </w:rPr>
      <w:framePr w:wrap="around" w:vAnchor="text" w:hAnchor="margin" w:xAlign="center" w:y="1"/>
    </w:pPr>
    <w:r>
      <w:fldChar w:fldCharType="begin"/>
    </w:r>
    <w:r>
      <w:rPr>
        <w:rStyle w:val="773"/>
      </w:rPr>
      <w:instrText xml:space="preserve">PAGE  </w:instrText>
    </w:r>
    <w:r>
      <w:fldChar w:fldCharType="separate"/>
    </w:r>
    <w:r>
      <w:rPr>
        <w:rStyle w:val="773"/>
      </w:rPr>
      <w:t xml:space="preserve">1</w:t>
    </w:r>
    <w:r>
      <w:fldChar w:fldCharType="end"/>
    </w:r>
    <w:r>
      <w:rPr>
        <w:rStyle w:val="773"/>
      </w:rPr>
    </w:r>
    <w:r/>
  </w:p>
  <w:p>
    <w:pPr>
      <w:pStyle w:val="809"/>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759"/>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75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759"/>
        <w:ind w:left="900" w:hanging="900"/>
        <w:tabs>
          <w:tab w:val="num" w:pos="900" w:leader="none"/>
        </w:tabs>
      </w:pPr>
      <w:rPr>
        <w:rFonts w:hint="eastAsia"/>
      </w:rPr>
    </w:lvl>
    <w:lvl w:ilvl="1">
      <w:start w:val="1"/>
      <w:numFmt w:val="decimal"/>
      <w:isLgl w:val="false"/>
      <w:suff w:val="tab"/>
      <w:lvlText w:val="%1.%2"/>
      <w:lvlJc w:val="left"/>
      <w:pPr>
        <w:pStyle w:val="759"/>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759"/>
        <w:ind w:left="1980" w:hanging="900"/>
        <w:tabs>
          <w:tab w:val="num" w:pos="1980" w:leader="none"/>
        </w:tabs>
      </w:pPr>
      <w:rPr>
        <w:rFonts w:hint="eastAsia"/>
      </w:rPr>
    </w:lvl>
    <w:lvl w:ilvl="3">
      <w:start w:val="1"/>
      <w:numFmt w:val="decimal"/>
      <w:isLgl w:val="false"/>
      <w:suff w:val="tab"/>
      <w:lvlText w:val="%1.%2.%3.%4"/>
      <w:lvlJc w:val="left"/>
      <w:pPr>
        <w:pStyle w:val="759"/>
        <w:ind w:left="900" w:hanging="900"/>
        <w:tabs>
          <w:tab w:val="num" w:pos="900" w:leader="none"/>
        </w:tabs>
      </w:pPr>
      <w:rPr>
        <w:rFonts w:hint="eastAsia"/>
      </w:rPr>
    </w:lvl>
    <w:lvl w:ilvl="4">
      <w:start w:val="1"/>
      <w:numFmt w:val="decimal"/>
      <w:isLgl w:val="false"/>
      <w:suff w:val="tab"/>
      <w:lvlText w:val="%1.%2.%3.%4.%5"/>
      <w:lvlJc w:val="left"/>
      <w:pPr>
        <w:pStyle w:val="759"/>
        <w:ind w:left="900" w:hanging="900"/>
        <w:tabs>
          <w:tab w:val="num" w:pos="900" w:leader="none"/>
        </w:tabs>
      </w:pPr>
      <w:rPr>
        <w:rFonts w:hint="eastAsia"/>
      </w:rPr>
    </w:lvl>
    <w:lvl w:ilvl="5">
      <w:start w:val="1"/>
      <w:numFmt w:val="decimal"/>
      <w:isLgl w:val="false"/>
      <w:suff w:val="tab"/>
      <w:lvlText w:val="%1.%2.%3.%4.%5.%6"/>
      <w:lvlJc w:val="left"/>
      <w:pPr>
        <w:pStyle w:val="759"/>
        <w:ind w:left="900" w:hanging="900"/>
        <w:tabs>
          <w:tab w:val="num" w:pos="900" w:leader="none"/>
        </w:tabs>
      </w:pPr>
      <w:rPr>
        <w:rFonts w:hint="eastAsia"/>
      </w:rPr>
    </w:lvl>
    <w:lvl w:ilvl="6">
      <w:start w:val="1"/>
      <w:numFmt w:val="decimal"/>
      <w:isLgl w:val="false"/>
      <w:suff w:val="tab"/>
      <w:lvlText w:val="%1.%2.%3.%4.%5.%6.%7"/>
      <w:lvlJc w:val="left"/>
      <w:pPr>
        <w:pStyle w:val="759"/>
        <w:ind w:left="900" w:hanging="900"/>
        <w:tabs>
          <w:tab w:val="num" w:pos="900" w:leader="none"/>
        </w:tabs>
      </w:pPr>
      <w:rPr>
        <w:rFonts w:hint="eastAsia"/>
      </w:rPr>
    </w:lvl>
    <w:lvl w:ilvl="7">
      <w:start w:val="1"/>
      <w:numFmt w:val="decimal"/>
      <w:isLgl w:val="false"/>
      <w:suff w:val="tab"/>
      <w:lvlText w:val="%1.%2.%3.%4.%5.%6.%7.%8"/>
      <w:lvlJc w:val="left"/>
      <w:pPr>
        <w:pStyle w:val="759"/>
        <w:ind w:left="900" w:hanging="900"/>
        <w:tabs>
          <w:tab w:val="num" w:pos="900" w:leader="none"/>
        </w:tabs>
      </w:pPr>
      <w:rPr>
        <w:rFonts w:hint="eastAsia"/>
      </w:rPr>
    </w:lvl>
    <w:lvl w:ilvl="8">
      <w:start w:val="1"/>
      <w:numFmt w:val="decimal"/>
      <w:isLgl w:val="false"/>
      <w:suff w:val="tab"/>
      <w:lvlText w:val="%1.%2.%3.%4.%5.%6.%7.%8.%9"/>
      <w:lvlJc w:val="left"/>
      <w:pPr>
        <w:pStyle w:val="759"/>
        <w:ind w:left="900" w:hanging="900"/>
        <w:tabs>
          <w:tab w:val="num" w:pos="900" w:leader="none"/>
        </w:tabs>
      </w:pPr>
      <w:rPr>
        <w:rFonts w:hint="eastAsia"/>
      </w:rPr>
    </w:lvl>
  </w:abstractNum>
  <w:abstractNum w:abstractNumId="3">
    <w:multiLevelType w:val="hybridMultilevel"/>
    <w:lvl w:ilvl="0">
      <w:start w:val="1"/>
      <w:numFmt w:val="upperLetter"/>
      <w:pStyle w:val="851"/>
      <w:isLgl w:val="false"/>
      <w:suff w:val="tab"/>
      <w:lvlText w:val="附录%1."/>
      <w:lvlJc w:val="left"/>
      <w:pPr>
        <w:pStyle w:val="759"/>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pStyle w:val="759"/>
        <w:ind w:left="500" w:hanging="500"/>
      </w:pPr>
    </w:lvl>
    <w:lvl w:ilvl="1">
      <w:start w:val="1"/>
      <w:numFmt w:val="lowerLetter"/>
      <w:isLgl w:val="false"/>
      <w:suff w:val="tab"/>
      <w:lvlText w:val="%2)"/>
      <w:lvlJc w:val="left"/>
      <w:pPr>
        <w:pStyle w:val="759"/>
        <w:ind w:left="840" w:hanging="420"/>
      </w:pPr>
    </w:lvl>
    <w:lvl w:ilvl="2">
      <w:start w:val="1"/>
      <w:numFmt w:val="lowerRoman"/>
      <w:isLgl w:val="false"/>
      <w:suff w:val="tab"/>
      <w:lvlText w:val="%3."/>
      <w:lvlJc w:val="right"/>
      <w:pPr>
        <w:pStyle w:val="759"/>
        <w:ind w:left="1260" w:hanging="420"/>
      </w:pPr>
    </w:lvl>
    <w:lvl w:ilvl="3">
      <w:start w:val="1"/>
      <w:numFmt w:val="decimal"/>
      <w:isLgl w:val="false"/>
      <w:suff w:val="tab"/>
      <w:lvlText w:val="%4."/>
      <w:lvlJc w:val="left"/>
      <w:pPr>
        <w:pStyle w:val="759"/>
        <w:ind w:left="1680" w:hanging="420"/>
      </w:pPr>
    </w:lvl>
    <w:lvl w:ilvl="4">
      <w:start w:val="1"/>
      <w:numFmt w:val="lowerLetter"/>
      <w:isLgl w:val="false"/>
      <w:suff w:val="tab"/>
      <w:lvlText w:val="%5)"/>
      <w:lvlJc w:val="left"/>
      <w:pPr>
        <w:pStyle w:val="759"/>
        <w:ind w:left="2100" w:hanging="420"/>
      </w:pPr>
    </w:lvl>
    <w:lvl w:ilvl="5">
      <w:start w:val="1"/>
      <w:numFmt w:val="lowerRoman"/>
      <w:isLgl w:val="false"/>
      <w:suff w:val="tab"/>
      <w:lvlText w:val="%6."/>
      <w:lvlJc w:val="right"/>
      <w:pPr>
        <w:pStyle w:val="759"/>
        <w:ind w:left="2520" w:hanging="420"/>
      </w:pPr>
    </w:lvl>
    <w:lvl w:ilvl="6">
      <w:start w:val="1"/>
      <w:numFmt w:val="decimal"/>
      <w:isLgl w:val="false"/>
      <w:suff w:val="tab"/>
      <w:lvlText w:val="%7."/>
      <w:lvlJc w:val="left"/>
      <w:pPr>
        <w:pStyle w:val="759"/>
        <w:ind w:left="2940" w:hanging="420"/>
      </w:pPr>
    </w:lvl>
    <w:lvl w:ilvl="7">
      <w:start w:val="1"/>
      <w:numFmt w:val="lowerLetter"/>
      <w:isLgl w:val="false"/>
      <w:suff w:val="tab"/>
      <w:lvlText w:val="%8)"/>
      <w:lvlJc w:val="left"/>
      <w:pPr>
        <w:pStyle w:val="759"/>
        <w:ind w:left="3360" w:hanging="420"/>
      </w:pPr>
    </w:lvl>
    <w:lvl w:ilvl="8">
      <w:start w:val="1"/>
      <w:numFmt w:val="lowerRoman"/>
      <w:isLgl w:val="false"/>
      <w:suff w:val="tab"/>
      <w:lvlText w:val="%9."/>
      <w:lvlJc w:val="right"/>
      <w:pPr>
        <w:pStyle w:val="759"/>
        <w:ind w:left="3780" w:hanging="420"/>
      </w:pPr>
    </w:lvl>
  </w:abstractNum>
  <w:abstractNum w:abstractNumId="5">
    <w:multiLevelType w:val="hybridMultilevel"/>
    <w:lvl w:ilvl="0">
      <w:start w:val="1"/>
      <w:numFmt w:val="decimal"/>
      <w:pStyle w:val="872"/>
      <w:isLgl w:val="false"/>
      <w:suff w:val="tab"/>
      <w:lvlText w:val="%1."/>
      <w:lvlJc w:val="left"/>
      <w:pPr>
        <w:pStyle w:val="759"/>
        <w:ind w:left="709" w:hanging="709"/>
        <w:tabs>
          <w:tab w:val="num" w:pos="709" w:leader="none"/>
        </w:tabs>
      </w:pPr>
      <w:rPr>
        <w:rFonts w:hint="eastAsia"/>
      </w:rPr>
    </w:lvl>
    <w:lvl w:ilvl="1">
      <w:start w:val="1"/>
      <w:numFmt w:val="decimal"/>
      <w:isLgl w:val="false"/>
      <w:suff w:val="tab"/>
      <w:lvlText w:val="%1.%2"/>
      <w:lvlJc w:val="left"/>
      <w:pPr>
        <w:pStyle w:val="759"/>
        <w:ind w:left="709" w:hanging="709"/>
        <w:tabs>
          <w:tab w:val="num" w:pos="709" w:leader="none"/>
        </w:tabs>
      </w:pPr>
      <w:rPr>
        <w:rFonts w:hint="eastAsia"/>
      </w:rPr>
    </w:lvl>
    <w:lvl w:ilvl="2">
      <w:start w:val="1"/>
      <w:numFmt w:val="decimal"/>
      <w:isLgl w:val="false"/>
      <w:suff w:val="tab"/>
      <w:lvlText w:val="%1.%2.%3."/>
      <w:lvlJc w:val="left"/>
      <w:pPr>
        <w:pStyle w:val="759"/>
        <w:ind w:left="425" w:hanging="425"/>
        <w:tabs>
          <w:tab w:val="num" w:pos="425" w:leader="none"/>
        </w:tabs>
      </w:pPr>
      <w:rPr>
        <w:rFonts w:hint="eastAsia"/>
      </w:rPr>
    </w:lvl>
    <w:lvl w:ilvl="3">
      <w:start w:val="1"/>
      <w:numFmt w:val="decimal"/>
      <w:isLgl w:val="false"/>
      <w:suff w:val="tab"/>
      <w:lvlText w:val="%1.%2.%3.%4."/>
      <w:lvlJc w:val="left"/>
      <w:pPr>
        <w:pStyle w:val="759"/>
        <w:ind w:left="851" w:hanging="851"/>
        <w:tabs>
          <w:tab w:val="num" w:pos="851" w:leader="none"/>
        </w:tabs>
      </w:pPr>
      <w:rPr>
        <w:rFonts w:hint="eastAsia"/>
      </w:rPr>
    </w:lvl>
    <w:lvl w:ilvl="4">
      <w:start w:val="1"/>
      <w:numFmt w:val="decimal"/>
      <w:isLgl w:val="false"/>
      <w:suff w:val="tab"/>
      <w:lvlText w:val="%1.%2.%3.%4.%5."/>
      <w:lvlJc w:val="left"/>
      <w:pPr>
        <w:pStyle w:val="759"/>
        <w:ind w:left="992" w:hanging="992"/>
        <w:tabs>
          <w:tab w:val="num" w:pos="992" w:leader="none"/>
        </w:tabs>
      </w:pPr>
      <w:rPr>
        <w:rFonts w:hint="eastAsia"/>
      </w:rPr>
    </w:lvl>
    <w:lvl w:ilvl="5">
      <w:start w:val="1"/>
      <w:numFmt w:val="decimal"/>
      <w:isLgl w:val="false"/>
      <w:suff w:val="tab"/>
      <w:lvlText w:val="%1.%2.%3.%4.%5.%6."/>
      <w:lvlJc w:val="left"/>
      <w:pPr>
        <w:pStyle w:val="759"/>
        <w:ind w:left="1134" w:hanging="1134"/>
        <w:tabs>
          <w:tab w:val="num" w:pos="1134" w:leader="none"/>
        </w:tabs>
      </w:pPr>
      <w:rPr>
        <w:rFonts w:hint="eastAsia"/>
      </w:rPr>
    </w:lvl>
    <w:lvl w:ilvl="6">
      <w:start w:val="1"/>
      <w:numFmt w:val="decimal"/>
      <w:isLgl w:val="false"/>
      <w:suff w:val="tab"/>
      <w:lvlText w:val="%1.%2.%3.%4.%5.%6.%7."/>
      <w:lvlJc w:val="left"/>
      <w:pPr>
        <w:pStyle w:val="759"/>
        <w:ind w:left="1276" w:hanging="1276"/>
        <w:tabs>
          <w:tab w:val="num" w:pos="1276" w:leader="none"/>
        </w:tabs>
      </w:pPr>
      <w:rPr>
        <w:rFonts w:hint="eastAsia"/>
      </w:rPr>
    </w:lvl>
    <w:lvl w:ilvl="7">
      <w:start w:val="1"/>
      <w:numFmt w:val="decimal"/>
      <w:isLgl w:val="false"/>
      <w:suff w:val="tab"/>
      <w:lvlText w:val="%1.%2.%3.%4.%5.%6.%7.%8."/>
      <w:lvlJc w:val="left"/>
      <w:pPr>
        <w:pStyle w:val="759"/>
        <w:ind w:left="1418" w:hanging="1418"/>
        <w:tabs>
          <w:tab w:val="num" w:pos="1418" w:leader="none"/>
        </w:tabs>
      </w:pPr>
      <w:rPr>
        <w:rFonts w:hint="eastAsia"/>
      </w:rPr>
    </w:lvl>
    <w:lvl w:ilvl="8">
      <w:start w:val="1"/>
      <w:numFmt w:val="decimal"/>
      <w:isLgl w:val="false"/>
      <w:suff w:val="tab"/>
      <w:lvlText w:val="%1.%2.%3.%4.%5.%6.%7.%8.%9."/>
      <w:lvlJc w:val="left"/>
      <w:pPr>
        <w:pStyle w:val="759"/>
        <w:ind w:left="1559" w:hanging="1559"/>
        <w:tabs>
          <w:tab w:val="num"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pStyle w:val="759"/>
        <w:ind w:left="0" w:firstLine="0"/>
      </w:pPr>
      <w:rPr>
        <w:rFonts w:hint="eastAsia"/>
      </w:rPr>
    </w:lvl>
    <w:lvl w:ilvl="1">
      <w:start w:val="1"/>
      <w:numFmt w:val="decimal"/>
      <w:isLgl w:val="false"/>
      <w:suff w:val="nothing"/>
      <w:lvlText w:val="%2、"/>
      <w:lvlJc w:val="left"/>
      <w:pPr>
        <w:pStyle w:val="759"/>
        <w:ind w:left="0" w:firstLine="0"/>
      </w:pPr>
      <w:rPr>
        <w:rFonts w:hint="eastAsia"/>
      </w:rPr>
    </w:lvl>
    <w:lvl w:ilvl="2">
      <w:start w:val="1"/>
      <w:numFmt w:val="decimal"/>
      <w:isLgl w:val="false"/>
      <w:suff w:val="nothing"/>
      <w:lvlText w:val="%2.%3 "/>
      <w:lvlJc w:val="left"/>
      <w:pPr>
        <w:pStyle w:val="759"/>
        <w:ind w:left="0" w:firstLine="0"/>
      </w:pPr>
      <w:rPr>
        <w:rFonts w:hint="eastAsia"/>
      </w:rPr>
    </w:lvl>
    <w:lvl w:ilvl="3">
      <w:start w:val="1"/>
      <w:numFmt w:val="decimal"/>
      <w:isLgl w:val="false"/>
      <w:suff w:val="nothing"/>
      <w:lvlText w:val="%2.%3.%4 "/>
      <w:lvlJc w:val="left"/>
      <w:pPr>
        <w:pStyle w:val="759"/>
        <w:ind w:left="0" w:firstLine="0"/>
      </w:pPr>
      <w:rPr>
        <w:rFonts w:hint="eastAsia"/>
      </w:rPr>
    </w:lvl>
    <w:lvl w:ilvl="4">
      <w:start w:val="1"/>
      <w:numFmt w:val="decimal"/>
      <w:isLgl w:val="false"/>
      <w:suff w:val="nothing"/>
      <w:lvlText w:val="%2.%3.%4.%5 "/>
      <w:lvlJc w:val="left"/>
      <w:pPr>
        <w:pStyle w:val="759"/>
        <w:ind w:left="0" w:firstLine="0"/>
      </w:pPr>
      <w:rPr>
        <w:rFonts w:hint="eastAsia"/>
      </w:rPr>
    </w:lvl>
    <w:lvl w:ilvl="5">
      <w:start w:val="1"/>
      <w:numFmt w:val="decimal"/>
      <w:pStyle w:val="765"/>
      <w:isLgl w:val="false"/>
      <w:suff w:val="nothing"/>
      <w:lvlText w:val=""/>
      <w:lvlJc w:val="left"/>
      <w:pPr>
        <w:pStyle w:val="759"/>
        <w:ind w:left="0" w:firstLine="0"/>
      </w:pPr>
      <w:rPr>
        <w:rFonts w:hint="eastAsia"/>
      </w:rPr>
    </w:lvl>
    <w:lvl w:ilvl="6">
      <w:start w:val="1"/>
      <w:numFmt w:val="decimal"/>
      <w:pStyle w:val="766"/>
      <w:isLgl w:val="false"/>
      <w:suff w:val="nothing"/>
      <w:lvlText w:val=""/>
      <w:lvlJc w:val="left"/>
      <w:pPr>
        <w:pStyle w:val="759"/>
        <w:ind w:left="0" w:firstLine="0"/>
      </w:pPr>
      <w:rPr>
        <w:rFonts w:hint="eastAsia"/>
      </w:rPr>
    </w:lvl>
    <w:lvl w:ilvl="7">
      <w:start w:val="1"/>
      <w:numFmt w:val="decimal"/>
      <w:pStyle w:val="767"/>
      <w:isLgl w:val="false"/>
      <w:suff w:val="nothing"/>
      <w:lvlText w:val=""/>
      <w:lvlJc w:val="left"/>
      <w:pPr>
        <w:pStyle w:val="759"/>
        <w:ind w:left="0" w:firstLine="0"/>
      </w:pPr>
      <w:rPr>
        <w:rFonts w:hint="eastAsia"/>
      </w:rPr>
    </w:lvl>
    <w:lvl w:ilvl="8">
      <w:start w:val="1"/>
      <w:numFmt w:val="decimal"/>
      <w:pStyle w:val="768"/>
      <w:isLgl w:val="false"/>
      <w:suff w:val="nothing"/>
      <w:lvlText w:val=""/>
      <w:lvlJc w:val="left"/>
      <w:pPr>
        <w:pStyle w:val="759"/>
        <w:ind w:left="0" w:firstLine="0"/>
      </w:pPr>
      <w:rPr>
        <w:rFonts w:hint="eastAsia"/>
      </w:rPr>
    </w:lvl>
  </w:abstractNum>
  <w:num w:numId="1">
    <w:abstractNumId w:val="6"/>
  </w:num>
  <w:num w:numId="2">
    <w:abstractNumId w:val="3"/>
  </w:num>
  <w:num w:numId="3">
    <w:abstractNumId w:val="5"/>
  </w:num>
  <w:num w:numId="4">
    <w:abstractNumId w:val="2"/>
  </w:num>
  <w:num w:numId="5">
    <w:abstractNumId w:val="4"/>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59"/>
    <w:next w:val="75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59"/>
    <w:next w:val="75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59"/>
    <w:next w:val="75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59"/>
    <w:next w:val="75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59"/>
    <w:next w:val="75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59"/>
    <w:next w:val="75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59"/>
    <w:next w:val="75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59"/>
    <w:next w:val="75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59"/>
    <w:next w:val="75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5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59"/>
    <w:next w:val="75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59"/>
    <w:next w:val="75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59"/>
    <w:next w:val="759"/>
    <w:link w:val="38"/>
    <w:uiPriority w:val="29"/>
    <w:qFormat/>
    <w:pPr>
      <w:ind w:left="720" w:right="720"/>
    </w:pPr>
    <w:rPr>
      <w:i/>
    </w:rPr>
  </w:style>
  <w:style w:type="character" w:styleId="38">
    <w:name w:val="Quote Char"/>
    <w:link w:val="37"/>
    <w:uiPriority w:val="29"/>
    <w:rPr>
      <w:i/>
    </w:rPr>
  </w:style>
  <w:style w:type="paragraph" w:styleId="39">
    <w:name w:val="Intense Quote"/>
    <w:basedOn w:val="759"/>
    <w:next w:val="75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5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5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59"/>
    <w:next w:val="75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5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5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59"/>
    <w:next w:val="759"/>
    <w:uiPriority w:val="39"/>
    <w:unhideWhenUsed/>
    <w:pPr>
      <w:ind w:left="0" w:right="0" w:firstLine="0"/>
      <w:spacing w:after="57"/>
    </w:pPr>
  </w:style>
  <w:style w:type="paragraph" w:styleId="181">
    <w:name w:val="toc 2"/>
    <w:basedOn w:val="759"/>
    <w:next w:val="759"/>
    <w:uiPriority w:val="39"/>
    <w:unhideWhenUsed/>
    <w:pPr>
      <w:ind w:left="283" w:right="0" w:firstLine="0"/>
      <w:spacing w:after="57"/>
    </w:pPr>
  </w:style>
  <w:style w:type="paragraph" w:styleId="182">
    <w:name w:val="toc 3"/>
    <w:basedOn w:val="759"/>
    <w:next w:val="759"/>
    <w:uiPriority w:val="39"/>
    <w:unhideWhenUsed/>
    <w:pPr>
      <w:ind w:left="567" w:right="0" w:firstLine="0"/>
      <w:spacing w:after="57"/>
    </w:pPr>
  </w:style>
  <w:style w:type="paragraph" w:styleId="183">
    <w:name w:val="toc 4"/>
    <w:basedOn w:val="759"/>
    <w:next w:val="759"/>
    <w:uiPriority w:val="39"/>
    <w:unhideWhenUsed/>
    <w:pPr>
      <w:ind w:left="850" w:right="0" w:firstLine="0"/>
      <w:spacing w:after="57"/>
    </w:pPr>
  </w:style>
  <w:style w:type="paragraph" w:styleId="184">
    <w:name w:val="toc 5"/>
    <w:basedOn w:val="759"/>
    <w:next w:val="759"/>
    <w:uiPriority w:val="39"/>
    <w:unhideWhenUsed/>
    <w:pPr>
      <w:ind w:left="1134" w:right="0" w:firstLine="0"/>
      <w:spacing w:after="57"/>
    </w:pPr>
  </w:style>
  <w:style w:type="paragraph" w:styleId="185">
    <w:name w:val="toc 6"/>
    <w:basedOn w:val="759"/>
    <w:next w:val="759"/>
    <w:uiPriority w:val="39"/>
    <w:unhideWhenUsed/>
    <w:pPr>
      <w:ind w:left="1417" w:right="0" w:firstLine="0"/>
      <w:spacing w:after="57"/>
    </w:pPr>
  </w:style>
  <w:style w:type="paragraph" w:styleId="186">
    <w:name w:val="toc 7"/>
    <w:basedOn w:val="759"/>
    <w:next w:val="759"/>
    <w:uiPriority w:val="39"/>
    <w:unhideWhenUsed/>
    <w:pPr>
      <w:ind w:left="1701" w:right="0" w:firstLine="0"/>
      <w:spacing w:after="57"/>
    </w:pPr>
  </w:style>
  <w:style w:type="paragraph" w:styleId="187">
    <w:name w:val="toc 8"/>
    <w:basedOn w:val="759"/>
    <w:next w:val="759"/>
    <w:uiPriority w:val="39"/>
    <w:unhideWhenUsed/>
    <w:pPr>
      <w:ind w:left="1984" w:right="0" w:firstLine="0"/>
      <w:spacing w:after="57"/>
    </w:pPr>
  </w:style>
  <w:style w:type="paragraph" w:styleId="188">
    <w:name w:val="toc 9"/>
    <w:basedOn w:val="759"/>
    <w:next w:val="759"/>
    <w:uiPriority w:val="39"/>
    <w:unhideWhenUsed/>
    <w:pPr>
      <w:ind w:left="2268" w:right="0" w:firstLine="0"/>
      <w:spacing w:after="57"/>
    </w:pPr>
  </w:style>
  <w:style w:type="paragraph" w:styleId="189">
    <w:name w:val="TOC Heading"/>
    <w:uiPriority w:val="39"/>
    <w:unhideWhenUsed/>
  </w:style>
  <w:style w:type="paragraph" w:styleId="190">
    <w:name w:val="table of figures"/>
    <w:basedOn w:val="759"/>
    <w:next w:val="759"/>
    <w:uiPriority w:val="99"/>
    <w:unhideWhenUsed/>
    <w:pPr>
      <w:spacing w:after="0" w:afterAutospacing="0"/>
    </w:pPr>
  </w:style>
  <w:style w:type="paragraph" w:styleId="759" w:default="1">
    <w:name w:val="Normal"/>
    <w:next w:val="808"/>
    <w:link w:val="759"/>
    <w:qFormat/>
    <w:pPr>
      <w:jc w:val="both"/>
      <w:widowControl w:val="off"/>
    </w:pPr>
    <w:rPr>
      <w:rFonts w:ascii="Times New Roman" w:hAnsi="Times New Roman"/>
      <w:sz w:val="21"/>
      <w:szCs w:val="21"/>
      <w:lang w:val="en-US" w:eastAsia="zh-CN" w:bidi="ar-SA"/>
    </w:rPr>
  </w:style>
  <w:style w:type="paragraph" w:styleId="760">
    <w:name w:val="标题 1"/>
    <w:basedOn w:val="759"/>
    <w:next w:val="759"/>
    <w:link w:val="778"/>
    <w:qFormat/>
    <w:pPr>
      <w:jc w:val="center"/>
      <w:keepNext/>
      <w:outlineLvl w:val="0"/>
    </w:pPr>
    <w:rPr>
      <w:rFonts w:ascii="楷体_GB2312" w:eastAsia="楷体_GB2312"/>
      <w:sz w:val="28"/>
      <w:szCs w:val="28"/>
    </w:rPr>
  </w:style>
  <w:style w:type="paragraph" w:styleId="761">
    <w:name w:val="标题 2"/>
    <w:basedOn w:val="759"/>
    <w:next w:val="820"/>
    <w:link w:val="788"/>
    <w:qFormat/>
    <w:pPr>
      <w:jc w:val="center"/>
      <w:keepLines/>
      <w:keepNext/>
      <w:spacing w:before="260" w:after="260" w:line="416" w:lineRule="auto"/>
      <w:outlineLvl w:val="1"/>
    </w:pPr>
    <w:rPr>
      <w:rFonts w:ascii="Arial" w:hAnsi="Arial" w:eastAsia="幼圆" w:cs="Arial"/>
      <w:b/>
      <w:bCs/>
      <w:sz w:val="44"/>
      <w:szCs w:val="44"/>
    </w:rPr>
  </w:style>
  <w:style w:type="paragraph" w:styleId="762">
    <w:name w:val="标题 3"/>
    <w:basedOn w:val="759"/>
    <w:next w:val="820"/>
    <w:link w:val="792"/>
    <w:qFormat/>
    <w:pPr>
      <w:keepLines/>
      <w:keepNext/>
      <w:spacing w:before="260" w:after="260" w:line="416" w:lineRule="auto"/>
      <w:outlineLvl w:val="2"/>
    </w:pPr>
    <w:rPr>
      <w:b/>
      <w:bCs/>
      <w:sz w:val="32"/>
      <w:szCs w:val="32"/>
    </w:rPr>
  </w:style>
  <w:style w:type="paragraph" w:styleId="763">
    <w:name w:val="标题 4"/>
    <w:basedOn w:val="759"/>
    <w:next w:val="820"/>
    <w:link w:val="789"/>
    <w:qFormat/>
    <w:pPr>
      <w:keepLines/>
      <w:keepNext/>
      <w:spacing w:before="280" w:after="290" w:line="376" w:lineRule="auto"/>
      <w:outlineLvl w:val="3"/>
    </w:pPr>
    <w:rPr>
      <w:rFonts w:ascii="Arial" w:hAnsi="Arial" w:eastAsia="黑体" w:cs="Arial"/>
      <w:b/>
      <w:bCs/>
      <w:sz w:val="28"/>
      <w:szCs w:val="28"/>
    </w:rPr>
  </w:style>
  <w:style w:type="paragraph" w:styleId="764">
    <w:name w:val="标题 5"/>
    <w:basedOn w:val="759"/>
    <w:next w:val="820"/>
    <w:link w:val="793"/>
    <w:qFormat/>
    <w:pPr>
      <w:keepNext/>
      <w:outlineLvl w:val="4"/>
    </w:pPr>
    <w:rPr>
      <w:rFonts w:ascii="宋体"/>
      <w:color w:val="000000"/>
      <w:sz w:val="28"/>
      <w:szCs w:val="28"/>
    </w:rPr>
  </w:style>
  <w:style w:type="paragraph" w:styleId="765">
    <w:name w:val="标题 6"/>
    <w:basedOn w:val="759"/>
    <w:next w:val="759"/>
    <w:link w:val="794"/>
    <w:qFormat/>
    <w:pPr>
      <w:numPr>
        <w:ilvl w:val="5"/>
        <w:numId w:val="1"/>
      </w:numPr>
      <w:keepLines/>
      <w:keepNext/>
      <w:spacing w:before="240" w:after="64" w:line="320" w:lineRule="auto"/>
      <w:outlineLvl w:val="5"/>
    </w:pPr>
    <w:rPr>
      <w:rFonts w:ascii="Arial" w:hAnsi="Arial" w:eastAsia="黑体"/>
      <w:b/>
      <w:bCs/>
      <w:sz w:val="24"/>
      <w:szCs w:val="24"/>
    </w:rPr>
  </w:style>
  <w:style w:type="paragraph" w:styleId="766">
    <w:name w:val="标题 7"/>
    <w:basedOn w:val="759"/>
    <w:next w:val="759"/>
    <w:link w:val="785"/>
    <w:qFormat/>
    <w:pPr>
      <w:numPr>
        <w:ilvl w:val="6"/>
        <w:numId w:val="1"/>
      </w:numPr>
      <w:keepLines/>
      <w:keepNext/>
      <w:spacing w:before="240" w:after="64" w:line="320" w:lineRule="auto"/>
      <w:outlineLvl w:val="6"/>
    </w:pPr>
    <w:rPr>
      <w:b/>
      <w:bCs/>
      <w:sz w:val="24"/>
      <w:szCs w:val="24"/>
    </w:rPr>
  </w:style>
  <w:style w:type="paragraph" w:styleId="767">
    <w:name w:val="标题 8"/>
    <w:basedOn w:val="759"/>
    <w:next w:val="759"/>
    <w:link w:val="795"/>
    <w:qFormat/>
    <w:pPr>
      <w:numPr>
        <w:ilvl w:val="7"/>
        <w:numId w:val="1"/>
      </w:numPr>
      <w:keepLines/>
      <w:keepNext/>
      <w:spacing w:before="240" w:after="64" w:line="320" w:lineRule="auto"/>
      <w:outlineLvl w:val="7"/>
    </w:pPr>
    <w:rPr>
      <w:rFonts w:ascii="Arial" w:hAnsi="Arial" w:eastAsia="黑体"/>
      <w:sz w:val="24"/>
      <w:szCs w:val="24"/>
    </w:rPr>
  </w:style>
  <w:style w:type="paragraph" w:styleId="768">
    <w:name w:val="标题 9"/>
    <w:basedOn w:val="759"/>
    <w:next w:val="759"/>
    <w:link w:val="796"/>
    <w:qFormat/>
    <w:pPr>
      <w:numPr>
        <w:ilvl w:val="8"/>
        <w:numId w:val="1"/>
      </w:numPr>
      <w:keepLines/>
      <w:keepNext/>
      <w:spacing w:before="240" w:after="64" w:line="320" w:lineRule="auto"/>
      <w:outlineLvl w:val="8"/>
    </w:pPr>
    <w:rPr>
      <w:rFonts w:ascii="Arial" w:hAnsi="Arial" w:eastAsia="黑体"/>
    </w:rPr>
  </w:style>
  <w:style w:type="character" w:styleId="769">
    <w:name w:val="默认段落字体"/>
    <w:next w:val="769"/>
    <w:link w:val="759"/>
    <w:uiPriority w:val="1"/>
    <w:unhideWhenUsed/>
  </w:style>
  <w:style w:type="table" w:styleId="770">
    <w:name w:val="普通表格"/>
    <w:next w:val="770"/>
    <w:link w:val="759"/>
    <w:uiPriority w:val="99"/>
    <w:unhideWhenUsed/>
    <w:tblPr/>
  </w:style>
  <w:style w:type="character" w:styleId="771">
    <w:name w:val="超链接"/>
    <w:next w:val="771"/>
    <w:link w:val="759"/>
    <w:rPr>
      <w:color w:val="0000ff"/>
      <w:u w:val="single"/>
    </w:rPr>
  </w:style>
  <w:style w:type="character" w:styleId="772">
    <w:name w:val="要点"/>
    <w:next w:val="772"/>
    <w:link w:val="759"/>
    <w:qFormat/>
    <w:rPr>
      <w:b/>
      <w:bCs/>
    </w:rPr>
  </w:style>
  <w:style w:type="character" w:styleId="773">
    <w:name w:val="页码"/>
    <w:next w:val="773"/>
    <w:link w:val="759"/>
  </w:style>
  <w:style w:type="character" w:styleId="774">
    <w:name w:val="已访问的超链接"/>
    <w:next w:val="774"/>
    <w:link w:val="759"/>
    <w:rPr>
      <w:color w:val="800080"/>
      <w:u w:val="single"/>
    </w:rPr>
  </w:style>
  <w:style w:type="character" w:styleId="775">
    <w:name w:val="批注引用"/>
    <w:next w:val="775"/>
    <w:link w:val="759"/>
    <w:qFormat/>
    <w:rPr>
      <w:sz w:val="21"/>
      <w:szCs w:val="21"/>
    </w:rPr>
  </w:style>
  <w:style w:type="character" w:styleId="776">
    <w:name w:val="强调"/>
    <w:next w:val="776"/>
    <w:link w:val="759"/>
    <w:qFormat/>
    <w:rPr>
      <w:color w:val="cc0033"/>
    </w:rPr>
  </w:style>
  <w:style w:type="character" w:styleId="777">
    <w:name w:val="正文首行缩进 Char"/>
    <w:next w:val="777"/>
    <w:link w:val="828"/>
    <w:rPr>
      <w:rFonts w:ascii="仿宋_GB2312" w:hAnsi="Times New Roman" w:eastAsia="仿宋_GB2312" w:cs="Times New Roman"/>
      <w:sz w:val="30"/>
      <w:szCs w:val="30"/>
    </w:rPr>
  </w:style>
  <w:style w:type="character" w:styleId="778">
    <w:name w:val="标题 1 Char"/>
    <w:next w:val="778"/>
    <w:link w:val="760"/>
    <w:rPr>
      <w:rFonts w:ascii="楷体_GB2312" w:hAnsi="Times New Roman" w:eastAsia="楷体_GB2312" w:cs="Times New Roman"/>
      <w:sz w:val="28"/>
      <w:szCs w:val="28"/>
    </w:rPr>
  </w:style>
  <w:style w:type="character" w:styleId="779">
    <w:name w:val="font5 Char"/>
    <w:next w:val="779"/>
    <w:link w:val="759"/>
    <w:rPr>
      <w:rFonts w:ascii="宋体" w:hAnsi="宋体" w:eastAsia="宋体"/>
      <w:sz w:val="28"/>
      <w:szCs w:val="28"/>
      <w:lang w:val="en-US" w:eastAsia="zh-CN" w:bidi="ar-SA"/>
    </w:rPr>
  </w:style>
  <w:style w:type="character" w:styleId="780">
    <w:name w:val="正文文本 2 Char"/>
    <w:next w:val="780"/>
    <w:link w:val="832"/>
    <w:rPr>
      <w:rFonts w:ascii="楷体_GB2312" w:hAnsi="Times New Roman" w:eastAsia="楷体_GB2312" w:cs="Times New Roman"/>
      <w:sz w:val="28"/>
      <w:szCs w:val="28"/>
    </w:rPr>
  </w:style>
  <w:style w:type="character" w:styleId="781">
    <w:name w:val="正文首行缩进 2 Char"/>
    <w:next w:val="781"/>
    <w:link w:val="817"/>
    <w:rPr>
      <w:rFonts w:ascii="宋体" w:hAnsi="宋体" w:eastAsia="宋体" w:cs="Times New Roman"/>
      <w:sz w:val="32"/>
      <w:szCs w:val="20"/>
    </w:rPr>
  </w:style>
  <w:style w:type="character" w:styleId="782">
    <w:name w:val="正文缩进 Char"/>
    <w:next w:val="782"/>
    <w:link w:val="820"/>
    <w:qFormat/>
    <w:rPr>
      <w:rFonts w:ascii="Times New Roman" w:hAnsi="Times New Roman" w:eastAsia="宋体" w:cs="Times New Roman"/>
      <w:szCs w:val="21"/>
    </w:rPr>
  </w:style>
  <w:style w:type="character" w:styleId="783">
    <w:name w:val="正文文本缩进 Char"/>
    <w:next w:val="783"/>
    <w:link w:val="834"/>
    <w:rPr>
      <w:rFonts w:ascii="楷体_GB2312" w:hAnsi="Times New Roman" w:eastAsia="楷体_GB2312" w:cs="Times New Roman"/>
      <w:sz w:val="32"/>
      <w:szCs w:val="32"/>
    </w:rPr>
  </w:style>
  <w:style w:type="character" w:styleId="784">
    <w:name w:val="纯文本 Char"/>
    <w:next w:val="784"/>
    <w:link w:val="824"/>
    <w:rPr>
      <w:rFonts w:ascii="宋体" w:hAnsi="Courier New" w:eastAsia="宋体" w:cs="Courier New"/>
      <w:szCs w:val="21"/>
    </w:rPr>
  </w:style>
  <w:style w:type="character" w:styleId="785">
    <w:name w:val="标题 7 Char"/>
    <w:next w:val="785"/>
    <w:link w:val="766"/>
    <w:rPr>
      <w:rFonts w:ascii="Times New Roman" w:hAnsi="Times New Roman" w:eastAsia="宋体" w:cs="Times New Roman"/>
      <w:b/>
      <w:bCs/>
      <w:sz w:val="24"/>
      <w:szCs w:val="24"/>
    </w:rPr>
  </w:style>
  <w:style w:type="character" w:styleId="786">
    <w:name w:val="正文文本缩进 2 Char"/>
    <w:next w:val="786"/>
    <w:link w:val="840"/>
    <w:rPr>
      <w:rFonts w:ascii="Arial" w:hAnsi="Arial" w:eastAsia="仿宋_GB2312" w:cs="Arial"/>
      <w:sz w:val="32"/>
      <w:szCs w:val="32"/>
    </w:rPr>
  </w:style>
  <w:style w:type="character" w:styleId="787">
    <w:name w:val="正文文本 Char"/>
    <w:next w:val="787"/>
    <w:link w:val="808"/>
    <w:rPr>
      <w:rFonts w:ascii="楷体_GB2312" w:hAnsi="Arial" w:eastAsia="楷体_GB2312" w:cs="Times New Roman"/>
      <w:sz w:val="28"/>
      <w:szCs w:val="28"/>
    </w:rPr>
  </w:style>
  <w:style w:type="character" w:styleId="788">
    <w:name w:val="标题 2 Char"/>
    <w:next w:val="788"/>
    <w:link w:val="761"/>
    <w:rPr>
      <w:rFonts w:ascii="Arial" w:hAnsi="Arial" w:eastAsia="幼圆" w:cs="Arial"/>
      <w:b/>
      <w:bCs/>
      <w:sz w:val="44"/>
      <w:szCs w:val="44"/>
    </w:rPr>
  </w:style>
  <w:style w:type="character" w:styleId="789">
    <w:name w:val="标题 4 Char"/>
    <w:next w:val="789"/>
    <w:link w:val="763"/>
    <w:rPr>
      <w:rFonts w:ascii="Arial" w:hAnsi="Arial" w:eastAsia="黑体" w:cs="Arial"/>
      <w:b/>
      <w:bCs/>
      <w:sz w:val="28"/>
      <w:szCs w:val="28"/>
    </w:rPr>
  </w:style>
  <w:style w:type="character" w:styleId="790">
    <w:name w:val="列出段落 Char1"/>
    <w:next w:val="790"/>
    <w:link w:val="841"/>
    <w:uiPriority w:val="34"/>
    <w:qFormat/>
    <w:rPr>
      <w:sz w:val="24"/>
      <w:szCs w:val="24"/>
      <w:lang w:eastAsia="en-US" w:bidi="en-US"/>
    </w:rPr>
  </w:style>
  <w:style w:type="character" w:styleId="791">
    <w:name w:val="正文文本缩进 3 Char"/>
    <w:next w:val="791"/>
    <w:link w:val="838"/>
    <w:rPr>
      <w:rFonts w:ascii="Arial" w:hAnsi="Arial" w:eastAsia="仿宋_GB2312" w:cs="Arial"/>
      <w:color w:val="ffff00"/>
      <w:sz w:val="32"/>
      <w:szCs w:val="32"/>
    </w:rPr>
  </w:style>
  <w:style w:type="character" w:styleId="792">
    <w:name w:val="标题 3 Char"/>
    <w:next w:val="792"/>
    <w:link w:val="762"/>
    <w:rPr>
      <w:rFonts w:ascii="Times New Roman" w:hAnsi="Times New Roman" w:eastAsia="宋体" w:cs="Times New Roman"/>
      <w:b/>
      <w:bCs/>
      <w:sz w:val="32"/>
      <w:szCs w:val="32"/>
    </w:rPr>
  </w:style>
  <w:style w:type="character" w:styleId="793">
    <w:name w:val="标题 5 Char"/>
    <w:next w:val="793"/>
    <w:link w:val="764"/>
    <w:rPr>
      <w:rFonts w:ascii="宋体" w:hAnsi="Times New Roman" w:eastAsia="宋体" w:cs="Times New Roman"/>
      <w:color w:val="000000"/>
      <w:sz w:val="28"/>
      <w:szCs w:val="28"/>
    </w:rPr>
  </w:style>
  <w:style w:type="character" w:styleId="794">
    <w:name w:val="标题 6 Char"/>
    <w:next w:val="794"/>
    <w:link w:val="765"/>
    <w:rPr>
      <w:rFonts w:ascii="Arial" w:hAnsi="Arial" w:eastAsia="黑体" w:cs="Times New Roman"/>
      <w:b/>
      <w:bCs/>
      <w:sz w:val="24"/>
      <w:szCs w:val="24"/>
    </w:rPr>
  </w:style>
  <w:style w:type="character" w:styleId="795">
    <w:name w:val="标题 8 Char"/>
    <w:next w:val="795"/>
    <w:link w:val="767"/>
    <w:rPr>
      <w:rFonts w:ascii="Arial" w:hAnsi="Arial" w:eastAsia="黑体" w:cs="Times New Roman"/>
      <w:sz w:val="24"/>
      <w:szCs w:val="24"/>
    </w:rPr>
  </w:style>
  <w:style w:type="character" w:styleId="796">
    <w:name w:val="标题 9 Char"/>
    <w:next w:val="796"/>
    <w:link w:val="768"/>
    <w:rPr>
      <w:rFonts w:ascii="Arial" w:hAnsi="Arial" w:eastAsia="黑体" w:cs="Times New Roman"/>
      <w:szCs w:val="21"/>
    </w:rPr>
  </w:style>
  <w:style w:type="character" w:styleId="797">
    <w:name w:val="文档结构图 Char"/>
    <w:next w:val="797"/>
    <w:link w:val="815"/>
    <w:semiHidden/>
    <w:rPr>
      <w:rFonts w:ascii="Times New Roman" w:hAnsi="Times New Roman" w:eastAsia="宋体" w:cs="Times New Roman"/>
      <w:szCs w:val="21"/>
      <w:shd w:val="clear" w:color="auto" w:fill="000080"/>
    </w:rPr>
  </w:style>
  <w:style w:type="character" w:styleId="798">
    <w:name w:val="批注文字 Char"/>
    <w:next w:val="798"/>
    <w:link w:val="816"/>
    <w:rPr>
      <w:rFonts w:ascii="Times New Roman" w:hAnsi="Times New Roman" w:eastAsia="宋体" w:cs="Times New Roman"/>
      <w:szCs w:val="21"/>
    </w:rPr>
  </w:style>
  <w:style w:type="character" w:styleId="799">
    <w:name w:val="正文文本 3 Char"/>
    <w:next w:val="799"/>
    <w:link w:val="811"/>
    <w:rPr>
      <w:rFonts w:ascii="仿宋_GB2312" w:hAnsi="Arial" w:eastAsia="仿宋_GB2312" w:cs="Times New Roman"/>
      <w:sz w:val="32"/>
      <w:szCs w:val="32"/>
    </w:rPr>
  </w:style>
  <w:style w:type="character" w:styleId="800">
    <w:name w:val="日期 Char"/>
    <w:next w:val="800"/>
    <w:link w:val="826"/>
    <w:rPr>
      <w:rFonts w:ascii="Times New Roman" w:hAnsi="Times New Roman" w:eastAsia="宋体" w:cs="Times New Roman"/>
      <w:sz w:val="24"/>
      <w:szCs w:val="24"/>
    </w:rPr>
  </w:style>
  <w:style w:type="character" w:styleId="801">
    <w:name w:val="批注框文本 Char"/>
    <w:next w:val="801"/>
    <w:link w:val="837"/>
    <w:semiHidden/>
    <w:rPr>
      <w:rFonts w:ascii="Times New Roman" w:hAnsi="Times New Roman" w:eastAsia="宋体" w:cs="Times New Roman"/>
      <w:sz w:val="18"/>
      <w:szCs w:val="18"/>
    </w:rPr>
  </w:style>
  <w:style w:type="character" w:styleId="802">
    <w:name w:val="页脚 Char"/>
    <w:next w:val="802"/>
    <w:link w:val="809"/>
    <w:uiPriority w:val="99"/>
    <w:rPr>
      <w:rFonts w:ascii="Times New Roman" w:hAnsi="Times New Roman" w:eastAsia="宋体" w:cs="Times New Roman"/>
      <w:sz w:val="18"/>
      <w:szCs w:val="18"/>
    </w:rPr>
  </w:style>
  <w:style w:type="character" w:styleId="803">
    <w:name w:val="页眉 Char"/>
    <w:next w:val="803"/>
    <w:link w:val="812"/>
    <w:rPr>
      <w:rFonts w:ascii="Times New Roman" w:hAnsi="Times New Roman" w:eastAsia="宋体" w:cs="Times New Roman"/>
      <w:sz w:val="18"/>
      <w:szCs w:val="18"/>
    </w:rPr>
  </w:style>
  <w:style w:type="character" w:styleId="804">
    <w:name w:val="标题 Char"/>
    <w:next w:val="804"/>
    <w:link w:val="825"/>
    <w:uiPriority w:val="10"/>
    <w:rPr>
      <w:rFonts w:ascii="Cambria" w:hAnsi="Cambria" w:cs="Times New Roman"/>
      <w:b/>
      <w:bCs/>
      <w:sz w:val="32"/>
      <w:szCs w:val="32"/>
    </w:rPr>
  </w:style>
  <w:style w:type="character" w:styleId="805">
    <w:name w:val="批注主题 Char"/>
    <w:next w:val="805"/>
    <w:link w:val="813"/>
    <w:semiHidden/>
    <w:rPr>
      <w:rFonts w:ascii="Times New Roman" w:hAnsi="Times New Roman" w:eastAsia="宋体" w:cs="Times New Roman"/>
      <w:b/>
      <w:bCs/>
      <w:szCs w:val="21"/>
    </w:rPr>
  </w:style>
  <w:style w:type="character" w:styleId="806">
    <w:name w:val="列出段落 Char,Bullet List Char,numbered Char,FooterText Char,List Paragraph1 Char,Paragraphe de liste1 Char"/>
    <w:next w:val="806"/>
    <w:link w:val="843"/>
    <w:rPr>
      <w:rFonts w:ascii="Calibri" w:hAnsi="Calibri"/>
      <w:sz w:val="24"/>
      <w:szCs w:val="24"/>
      <w:lang w:eastAsia="en-US" w:bidi="en-US"/>
    </w:rPr>
  </w:style>
  <w:style w:type="character" w:styleId="807">
    <w:name w:val="二级目录 Char"/>
    <w:next w:val="807"/>
    <w:link w:val="851"/>
    <w:rPr>
      <w:b/>
      <w:sz w:val="30"/>
      <w:szCs w:val="28"/>
    </w:rPr>
  </w:style>
  <w:style w:type="paragraph" w:styleId="808">
    <w:name w:val="正文文本"/>
    <w:basedOn w:val="759"/>
    <w:next w:val="759"/>
    <w:link w:val="787"/>
    <w:rPr>
      <w:rFonts w:ascii="楷体_GB2312" w:hAnsi="Arial" w:eastAsia="楷体_GB2312"/>
      <w:sz w:val="28"/>
      <w:szCs w:val="28"/>
    </w:rPr>
  </w:style>
  <w:style w:type="paragraph" w:styleId="809">
    <w:name w:val="页脚"/>
    <w:basedOn w:val="759"/>
    <w:next w:val="809"/>
    <w:link w:val="802"/>
    <w:uiPriority w:val="99"/>
    <w:pPr>
      <w:jc w:val="left"/>
      <w:tabs>
        <w:tab w:val="center" w:pos="4153" w:leader="none"/>
        <w:tab w:val="right" w:pos="8306" w:leader="none"/>
      </w:tabs>
    </w:pPr>
    <w:rPr>
      <w:sz w:val="18"/>
      <w:szCs w:val="18"/>
    </w:rPr>
  </w:style>
  <w:style w:type="paragraph" w:styleId="810">
    <w:name w:val="图表目录"/>
    <w:basedOn w:val="759"/>
    <w:next w:val="759"/>
    <w:link w:val="759"/>
    <w:semiHidden/>
    <w:pPr>
      <w:ind w:left="840" w:hanging="420"/>
    </w:pPr>
  </w:style>
  <w:style w:type="paragraph" w:styleId="811">
    <w:name w:val="正文文本 3"/>
    <w:basedOn w:val="759"/>
    <w:next w:val="811"/>
    <w:link w:val="799"/>
    <w:rPr>
      <w:rFonts w:ascii="仿宋_GB2312" w:hAnsi="Arial" w:eastAsia="仿宋_GB2312"/>
      <w:sz w:val="32"/>
      <w:szCs w:val="32"/>
    </w:rPr>
  </w:style>
  <w:style w:type="paragraph" w:styleId="812">
    <w:name w:val="页眉"/>
    <w:basedOn w:val="759"/>
    <w:next w:val="812"/>
    <w:link w:val="803"/>
    <w:pPr>
      <w:jc w:val="center"/>
      <w:tabs>
        <w:tab w:val="center" w:pos="4153" w:leader="none"/>
        <w:tab w:val="right" w:pos="8306" w:leader="none"/>
      </w:tabs>
      <w:pBdr>
        <w:bottom w:val="single" w:color="000000" w:sz="6" w:space="1"/>
      </w:pBdr>
    </w:pPr>
    <w:rPr>
      <w:sz w:val="18"/>
      <w:szCs w:val="18"/>
    </w:rPr>
  </w:style>
  <w:style w:type="paragraph" w:styleId="813">
    <w:name w:val="批注主题"/>
    <w:basedOn w:val="816"/>
    <w:next w:val="816"/>
    <w:link w:val="805"/>
    <w:semiHidden/>
    <w:rPr>
      <w:b/>
      <w:bCs/>
    </w:rPr>
  </w:style>
  <w:style w:type="paragraph" w:styleId="814">
    <w:name w:val="目录 9"/>
    <w:basedOn w:val="759"/>
    <w:next w:val="759"/>
    <w:link w:val="759"/>
    <w:semiHidden/>
    <w:pPr>
      <w:ind w:left="1680"/>
      <w:jc w:val="left"/>
    </w:pPr>
  </w:style>
  <w:style w:type="paragraph" w:styleId="815">
    <w:name w:val="文档结构图"/>
    <w:basedOn w:val="759"/>
    <w:next w:val="815"/>
    <w:link w:val="797"/>
    <w:semiHidden/>
    <w:pPr>
      <w:shd w:val="clear" w:color="auto" w:fill="000080"/>
    </w:pPr>
  </w:style>
  <w:style w:type="paragraph" w:styleId="816">
    <w:name w:val="批注文字"/>
    <w:basedOn w:val="759"/>
    <w:next w:val="816"/>
    <w:link w:val="798"/>
    <w:qFormat/>
    <w:pPr>
      <w:jc w:val="left"/>
    </w:pPr>
  </w:style>
  <w:style w:type="paragraph" w:styleId="817">
    <w:name w:val="正文首行缩进 2"/>
    <w:basedOn w:val="834"/>
    <w:next w:val="817"/>
    <w:link w:val="781"/>
    <w:pPr>
      <w:ind w:firstLine="420"/>
      <w:spacing w:line="360" w:lineRule="auto"/>
    </w:pPr>
    <w:rPr>
      <w:rFonts w:ascii="宋体" w:hAnsi="宋体" w:eastAsia="宋体"/>
      <w:sz w:val="21"/>
      <w:szCs w:val="20"/>
    </w:rPr>
  </w:style>
  <w:style w:type="paragraph" w:styleId="818">
    <w:name w:val="列表 2"/>
    <w:basedOn w:val="759"/>
    <w:next w:val="818"/>
    <w:link w:val="759"/>
    <w:pPr>
      <w:ind w:left="100" w:hanging="200"/>
    </w:pPr>
  </w:style>
  <w:style w:type="paragraph" w:styleId="819">
    <w:name w:val="目录 7"/>
    <w:basedOn w:val="759"/>
    <w:next w:val="759"/>
    <w:link w:val="759"/>
    <w:semiHidden/>
    <w:pPr>
      <w:ind w:left="1260"/>
      <w:jc w:val="left"/>
    </w:pPr>
  </w:style>
  <w:style w:type="paragraph" w:styleId="820">
    <w:name w:val="正文缩进"/>
    <w:basedOn w:val="759"/>
    <w:next w:val="759"/>
    <w:link w:val="782"/>
    <w:uiPriority w:val="99"/>
    <w:pPr>
      <w:ind w:firstLine="420"/>
    </w:pPr>
  </w:style>
  <w:style w:type="paragraph" w:styleId="821">
    <w:name w:val="目录 6"/>
    <w:basedOn w:val="759"/>
    <w:next w:val="759"/>
    <w:link w:val="759"/>
    <w:semiHidden/>
    <w:pPr>
      <w:ind w:left="1050"/>
      <w:jc w:val="left"/>
    </w:pPr>
  </w:style>
  <w:style w:type="paragraph" w:styleId="822">
    <w:name w:val="普通(网站)"/>
    <w:basedOn w:val="759"/>
    <w:next w:val="822"/>
    <w:link w:val="759"/>
    <w:uiPriority w:val="99"/>
    <w:pPr>
      <w:jc w:val="left"/>
      <w:spacing w:before="100" w:beforeAutospacing="1" w:after="100" w:afterAutospacing="1"/>
      <w:widowControl/>
    </w:pPr>
    <w:rPr>
      <w:rFonts w:ascii="宋体" w:hAnsi="宋体" w:cs="宋体"/>
      <w:sz w:val="24"/>
      <w:szCs w:val="24"/>
    </w:rPr>
  </w:style>
  <w:style w:type="paragraph" w:styleId="823">
    <w:name w:val="目录 8"/>
    <w:basedOn w:val="759"/>
    <w:next w:val="759"/>
    <w:link w:val="759"/>
    <w:semiHidden/>
    <w:pPr>
      <w:ind w:left="1470"/>
      <w:jc w:val="left"/>
    </w:pPr>
  </w:style>
  <w:style w:type="paragraph" w:styleId="824">
    <w:name w:val="纯文本"/>
    <w:basedOn w:val="759"/>
    <w:next w:val="824"/>
    <w:link w:val="784"/>
    <w:qFormat/>
    <w:rPr>
      <w:rFonts w:ascii="宋体" w:hAnsi="Courier New" w:cs="Courier New"/>
    </w:rPr>
  </w:style>
  <w:style w:type="paragraph" w:styleId="825">
    <w:name w:val="标题"/>
    <w:basedOn w:val="759"/>
    <w:next w:val="759"/>
    <w:link w:val="804"/>
    <w:uiPriority w:val="10"/>
    <w:qFormat/>
    <w:pPr>
      <w:jc w:val="center"/>
      <w:spacing w:before="240" w:after="60"/>
      <w:outlineLvl w:val="0"/>
    </w:pPr>
    <w:rPr>
      <w:rFonts w:ascii="Cambria" w:hAnsi="Cambria" w:cs="Times New Roman"/>
      <w:b/>
      <w:bCs/>
      <w:sz w:val="32"/>
      <w:szCs w:val="32"/>
    </w:rPr>
  </w:style>
  <w:style w:type="paragraph" w:styleId="826">
    <w:name w:val="日期"/>
    <w:basedOn w:val="759"/>
    <w:next w:val="759"/>
    <w:link w:val="800"/>
    <w:rPr>
      <w:sz w:val="24"/>
      <w:szCs w:val="24"/>
    </w:rPr>
  </w:style>
  <w:style w:type="paragraph" w:styleId="827">
    <w:name w:val="目录 3"/>
    <w:basedOn w:val="759"/>
    <w:next w:val="759"/>
    <w:link w:val="759"/>
    <w:semiHidden/>
    <w:pPr>
      <w:ind w:left="420"/>
      <w:jc w:val="left"/>
    </w:pPr>
    <w:rPr>
      <w:i/>
      <w:iCs/>
      <w:szCs w:val="24"/>
    </w:rPr>
  </w:style>
  <w:style w:type="paragraph" w:styleId="828">
    <w:name w:val="正文首行缩进"/>
    <w:basedOn w:val="759"/>
    <w:next w:val="828"/>
    <w:link w:val="777"/>
    <w:pPr>
      <w:ind w:firstLine="200"/>
      <w:spacing w:line="360" w:lineRule="auto"/>
    </w:pPr>
    <w:rPr>
      <w:rFonts w:ascii="仿宋_GB2312" w:eastAsia="仿宋_GB2312"/>
      <w:sz w:val="30"/>
      <w:szCs w:val="30"/>
    </w:rPr>
  </w:style>
  <w:style w:type="paragraph" w:styleId="829">
    <w:name w:val="目录 5"/>
    <w:basedOn w:val="759"/>
    <w:next w:val="759"/>
    <w:link w:val="759"/>
    <w:semiHidden/>
    <w:pPr>
      <w:ind w:left="840"/>
      <w:jc w:val="left"/>
    </w:pPr>
  </w:style>
  <w:style w:type="paragraph" w:styleId="830">
    <w:name w:val="列表 3"/>
    <w:basedOn w:val="759"/>
    <w:next w:val="830"/>
    <w:link w:val="759"/>
    <w:pPr>
      <w:ind w:left="100" w:hanging="200"/>
    </w:pPr>
  </w:style>
  <w:style w:type="paragraph" w:styleId="831">
    <w:name w:val="索引 1"/>
    <w:basedOn w:val="759"/>
    <w:next w:val="759"/>
    <w:link w:val="759"/>
    <w:semiHidden/>
    <w:pPr>
      <w:spacing w:line="240" w:lineRule="atLeast"/>
    </w:pPr>
    <w:rPr>
      <w:b/>
      <w:bCs/>
    </w:rPr>
  </w:style>
  <w:style w:type="paragraph" w:styleId="832">
    <w:name w:val="正文文本 2"/>
    <w:basedOn w:val="759"/>
    <w:next w:val="832"/>
    <w:link w:val="780"/>
    <w:pPr>
      <w:jc w:val="center"/>
      <w:widowControl/>
    </w:pPr>
    <w:rPr>
      <w:rFonts w:ascii="楷体_GB2312" w:eastAsia="楷体_GB2312"/>
      <w:sz w:val="28"/>
      <w:szCs w:val="28"/>
    </w:rPr>
  </w:style>
  <w:style w:type="paragraph" w:styleId="833">
    <w:name w:val="列表"/>
    <w:basedOn w:val="759"/>
    <w:next w:val="833"/>
    <w:link w:val="759"/>
    <w:pPr>
      <w:ind w:left="200" w:hanging="200"/>
    </w:pPr>
  </w:style>
  <w:style w:type="paragraph" w:styleId="834">
    <w:name w:val="正文文本缩进"/>
    <w:basedOn w:val="759"/>
    <w:next w:val="834"/>
    <w:link w:val="783"/>
    <w:pPr>
      <w:ind w:firstLine="645"/>
    </w:pPr>
    <w:rPr>
      <w:rFonts w:ascii="楷体_GB2312" w:eastAsia="楷体_GB2312"/>
      <w:sz w:val="32"/>
      <w:szCs w:val="32"/>
    </w:rPr>
  </w:style>
  <w:style w:type="paragraph" w:styleId="835">
    <w:name w:val="目录 1"/>
    <w:basedOn w:val="759"/>
    <w:next w:val="759"/>
    <w:link w:val="759"/>
    <w:semiHidden/>
    <w:pPr>
      <w:jc w:val="left"/>
      <w:spacing w:before="120" w:after="120" w:line="400" w:lineRule="exact"/>
      <w:tabs>
        <w:tab w:val="right" w:pos="8720" w:leader="dot"/>
      </w:tabs>
    </w:pPr>
    <w:rPr>
      <w:rFonts w:ascii="宋体" w:hAnsi="宋体"/>
      <w:caps/>
      <w:sz w:val="24"/>
      <w:szCs w:val="24"/>
    </w:rPr>
  </w:style>
  <w:style w:type="paragraph" w:styleId="836">
    <w:name w:val="目录 2"/>
    <w:basedOn w:val="759"/>
    <w:next w:val="759"/>
    <w:link w:val="759"/>
    <w:semiHidden/>
    <w:pPr>
      <w:ind w:left="210"/>
      <w:jc w:val="left"/>
    </w:pPr>
    <w:rPr>
      <w:smallCaps/>
      <w:szCs w:val="24"/>
    </w:rPr>
  </w:style>
  <w:style w:type="paragraph" w:styleId="837">
    <w:name w:val="批注框文本"/>
    <w:basedOn w:val="759"/>
    <w:next w:val="837"/>
    <w:link w:val="801"/>
    <w:semiHidden/>
    <w:rPr>
      <w:sz w:val="18"/>
      <w:szCs w:val="18"/>
    </w:rPr>
  </w:style>
  <w:style w:type="paragraph" w:styleId="838">
    <w:name w:val="正文文本缩进 3"/>
    <w:basedOn w:val="759"/>
    <w:next w:val="838"/>
    <w:link w:val="791"/>
    <w:pPr>
      <w:ind w:left="645" w:firstLine="645"/>
    </w:pPr>
    <w:rPr>
      <w:rFonts w:ascii="Arial" w:hAnsi="Arial" w:eastAsia="仿宋_GB2312" w:cs="Arial"/>
      <w:color w:val="ffff00"/>
      <w:sz w:val="32"/>
      <w:szCs w:val="32"/>
    </w:rPr>
  </w:style>
  <w:style w:type="paragraph" w:styleId="839">
    <w:name w:val="目录 4"/>
    <w:basedOn w:val="759"/>
    <w:next w:val="759"/>
    <w:link w:val="759"/>
    <w:semiHidden/>
    <w:pPr>
      <w:ind w:left="630"/>
      <w:jc w:val="left"/>
    </w:pPr>
  </w:style>
  <w:style w:type="paragraph" w:styleId="840">
    <w:name w:val="正文文本缩进 2"/>
    <w:basedOn w:val="759"/>
    <w:next w:val="840"/>
    <w:link w:val="786"/>
    <w:pPr>
      <w:ind w:left="630" w:firstLine="645"/>
    </w:pPr>
    <w:rPr>
      <w:rFonts w:ascii="Arial" w:hAnsi="Arial" w:eastAsia="仿宋_GB2312" w:cs="Arial"/>
      <w:sz w:val="32"/>
      <w:szCs w:val="32"/>
    </w:rPr>
  </w:style>
  <w:style w:type="paragraph" w:styleId="841">
    <w:name w:val="列出段落"/>
    <w:basedOn w:val="759"/>
    <w:next w:val="841"/>
    <w:link w:val="790"/>
    <w:uiPriority w:val="34"/>
    <w:qFormat/>
    <w:pPr>
      <w:contextualSpacing/>
      <w:ind w:left="720"/>
      <w:jc w:val="left"/>
      <w:widowControl/>
    </w:pPr>
    <w:rPr>
      <w:rFonts w:ascii="Calibri" w:hAnsi="Calibri"/>
      <w:sz w:val="24"/>
      <w:szCs w:val="24"/>
      <w:lang w:eastAsia="en-US" w:bidi="en-US"/>
    </w:rPr>
  </w:style>
  <w:style w:type="paragraph" w:styleId="842">
    <w:name w:val="font7"/>
    <w:basedOn w:val="759"/>
    <w:next w:val="842"/>
    <w:link w:val="759"/>
    <w:pPr>
      <w:jc w:val="left"/>
      <w:spacing w:before="100" w:beforeAutospacing="1" w:after="100" w:afterAutospacing="1"/>
      <w:widowControl/>
    </w:pPr>
    <w:rPr>
      <w:rFonts w:hint="eastAsia" w:ascii="宋体" w:hAnsi="宋体"/>
      <w:sz w:val="18"/>
      <w:szCs w:val="18"/>
    </w:rPr>
  </w:style>
  <w:style w:type="paragraph" w:styleId="843">
    <w:name w:val="列出段落1"/>
    <w:basedOn w:val="759"/>
    <w:next w:val="843"/>
    <w:link w:val="806"/>
    <w:qFormat/>
    <w:pPr>
      <w:contextualSpacing/>
      <w:ind w:left="720"/>
      <w:jc w:val="left"/>
      <w:widowControl/>
    </w:pPr>
    <w:rPr>
      <w:rFonts w:ascii="Calibri" w:hAnsi="Calibri" w:eastAsia="宋体" w:cs="Times New Roman"/>
      <w:sz w:val="24"/>
      <w:szCs w:val="24"/>
      <w:lang w:eastAsia="en-US" w:bidi="en-US"/>
    </w:rPr>
  </w:style>
  <w:style w:type="paragraph" w:styleId="844">
    <w:name w:val="font6"/>
    <w:basedOn w:val="759"/>
    <w:next w:val="844"/>
    <w:link w:val="759"/>
    <w:pPr>
      <w:jc w:val="left"/>
      <w:spacing w:before="100" w:beforeAutospacing="1" w:after="100" w:afterAutospacing="1"/>
      <w:widowControl/>
    </w:pPr>
    <w:rPr>
      <w:rFonts w:hint="eastAsia" w:ascii="宋体" w:hAnsi="宋体"/>
      <w:sz w:val="28"/>
      <w:szCs w:val="28"/>
      <w:u w:val="single"/>
    </w:rPr>
  </w:style>
  <w:style w:type="paragraph" w:styleId="845">
    <w:name w:val="xl27"/>
    <w:basedOn w:val="759"/>
    <w:next w:val="845"/>
    <w:link w:val="7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46">
    <w:name w:val="标题3"/>
    <w:basedOn w:val="759"/>
    <w:next w:val="759"/>
    <w:link w:val="759"/>
    <w:pPr>
      <w:ind w:firstLine="624"/>
      <w:spacing w:line="590" w:lineRule="atLeast"/>
    </w:pPr>
    <w:rPr>
      <w:rFonts w:ascii="方正黑体_GBK" w:eastAsia="方正黑体_GBK"/>
      <w:sz w:val="32"/>
      <w:szCs w:val="32"/>
    </w:rPr>
  </w:style>
  <w:style w:type="paragraph" w:styleId="847">
    <w:name w:val="xl29"/>
    <w:basedOn w:val="759"/>
    <w:next w:val="847"/>
    <w:link w:val="759"/>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848">
    <w:name w:val="table_1stline"/>
    <w:basedOn w:val="759"/>
    <w:next w:val="848"/>
    <w:link w:val="759"/>
    <w:pPr>
      <w:jc w:val="left"/>
      <w:spacing w:before="120"/>
      <w:widowControl/>
    </w:pPr>
    <w:rPr>
      <w:bCs/>
      <w:sz w:val="20"/>
      <w:szCs w:val="20"/>
      <w:lang w:val="de-DE" w:eastAsia="de-DE"/>
    </w:rPr>
  </w:style>
  <w:style w:type="paragraph" w:styleId="849">
    <w:name w:val=" Char Char Char Char"/>
    <w:basedOn w:val="815"/>
    <w:next w:val="849"/>
    <w:link w:val="759"/>
    <w:pPr>
      <w:spacing w:line="360" w:lineRule="auto"/>
    </w:pPr>
    <w:rPr>
      <w:rFonts w:ascii="Tahoma" w:hAnsi="Tahoma"/>
      <w:sz w:val="24"/>
      <w:szCs w:val="24"/>
    </w:rPr>
  </w:style>
  <w:style w:type="paragraph" w:styleId="850">
    <w:name w:val="Char"/>
    <w:basedOn w:val="759"/>
    <w:next w:val="850"/>
    <w:link w:val="759"/>
    <w:pPr>
      <w:ind w:firstLine="200"/>
      <w:tabs>
        <w:tab w:val="left" w:pos="360" w:leader="none"/>
      </w:tabs>
    </w:pPr>
    <w:rPr>
      <w:sz w:val="28"/>
      <w:szCs w:val="30"/>
    </w:rPr>
  </w:style>
  <w:style w:type="paragraph" w:styleId="851">
    <w:name w:val="二级目录"/>
    <w:next w:val="759"/>
    <w:link w:val="807"/>
    <w:pPr>
      <w:numPr>
        <w:ilvl w:val="0"/>
        <w:numId w:val="2"/>
      </w:numPr>
      <w:tabs>
        <w:tab w:val="left" w:pos="907" w:leader="none"/>
        <w:tab w:val="left" w:pos="1145" w:leader="none"/>
      </w:tabs>
      <w:outlineLvl w:val="1"/>
    </w:pPr>
    <w:rPr>
      <w:b/>
      <w:sz w:val="30"/>
      <w:szCs w:val="28"/>
      <w:lang w:val="en-US" w:eastAsia="zh-CN" w:bidi="ar-SA"/>
    </w:rPr>
  </w:style>
  <w:style w:type="paragraph" w:styleId="852">
    <w:name w:val="xl24"/>
    <w:basedOn w:val="759"/>
    <w:next w:val="852"/>
    <w:link w:val="759"/>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53">
    <w:name w:val="标题1"/>
    <w:basedOn w:val="759"/>
    <w:next w:val="759"/>
    <w:link w:val="759"/>
    <w:pPr>
      <w:jc w:val="center"/>
      <w:spacing w:line="700" w:lineRule="atLeast"/>
      <w:tabs>
        <w:tab w:val="left" w:pos="9193" w:leader="none"/>
        <w:tab w:val="left" w:pos="9827" w:leader="none"/>
      </w:tabs>
    </w:pPr>
    <w:rPr>
      <w:rFonts w:ascii="方正小标宋_GBK" w:eastAsia="方正小标宋_GBK"/>
      <w:sz w:val="44"/>
      <w:szCs w:val="20"/>
    </w:rPr>
  </w:style>
  <w:style w:type="paragraph" w:styleId="854">
    <w:name w:val="xl25"/>
    <w:basedOn w:val="759"/>
    <w:next w:val="854"/>
    <w:link w:val="75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55">
    <w:name w:val="Body Text(ch)"/>
    <w:basedOn w:val="759"/>
    <w:next w:val="808"/>
    <w:link w:val="759"/>
    <w:pPr>
      <w:spacing w:after="120"/>
    </w:pPr>
    <w:rPr>
      <w:rFonts w:ascii="宋体" w:hAnsi="Arial"/>
      <w:bCs/>
      <w:iCs/>
      <w:szCs w:val="24"/>
    </w:rPr>
  </w:style>
  <w:style w:type="paragraph" w:styleId="856">
    <w:name w:val="4"/>
    <w:basedOn w:val="759"/>
    <w:next w:val="838"/>
    <w:link w:val="759"/>
    <w:pPr>
      <w:ind w:firstLine="420"/>
      <w:spacing w:line="360" w:lineRule="auto"/>
    </w:pPr>
    <w:rPr>
      <w:color w:val="ff0000"/>
      <w:sz w:val="24"/>
      <w:szCs w:val="24"/>
    </w:rPr>
  </w:style>
  <w:style w:type="paragraph" w:styleId="857">
    <w:name w:val="WPSOffice手动目录 1"/>
    <w:next w:val="857"/>
    <w:link w:val="759"/>
    <w:rPr>
      <w:sz w:val="20"/>
      <w:szCs w:val="20"/>
    </w:rPr>
  </w:style>
  <w:style w:type="paragraph" w:styleId="858">
    <w:name w:val="修订"/>
    <w:next w:val="858"/>
    <w:link w:val="759"/>
    <w:uiPriority w:val="99"/>
    <w:semiHidden/>
    <w:rPr>
      <w:rFonts w:ascii="Times New Roman" w:hAnsi="Times New Roman"/>
      <w:sz w:val="21"/>
      <w:szCs w:val="21"/>
      <w:lang w:val="en-US" w:eastAsia="zh-CN" w:bidi="ar-SA"/>
    </w:rPr>
  </w:style>
  <w:style w:type="paragraph" w:styleId="859">
    <w:name w:val="Char Char Char Char"/>
    <w:basedOn w:val="815"/>
    <w:next w:val="859"/>
    <w:link w:val="759"/>
    <w:pPr>
      <w:spacing w:line="360" w:lineRule="auto"/>
    </w:pPr>
    <w:rPr>
      <w:rFonts w:ascii="Tahoma" w:hAnsi="Tahoma"/>
      <w:sz w:val="24"/>
      <w:szCs w:val="24"/>
    </w:rPr>
  </w:style>
  <w:style w:type="paragraph" w:styleId="860">
    <w:name w:val="Char Char Char Char Char Char Char Char"/>
    <w:basedOn w:val="759"/>
    <w:next w:val="860"/>
    <w:link w:val="759"/>
    <w:pPr>
      <w:jc w:val="left"/>
      <w:spacing w:after="160" w:line="240" w:lineRule="exact"/>
      <w:widowControl/>
    </w:pPr>
    <w:rPr>
      <w:rFonts w:ascii="Verdana" w:hAnsi="Verdana"/>
      <w:sz w:val="20"/>
      <w:szCs w:val="20"/>
      <w:lang w:eastAsia="en-US"/>
    </w:rPr>
  </w:style>
  <w:style w:type="paragraph" w:styleId="861">
    <w:name w:val="普通正文"/>
    <w:basedOn w:val="759"/>
    <w:next w:val="861"/>
    <w:link w:val="759"/>
    <w:pPr>
      <w:ind w:firstLine="480"/>
      <w:jc w:val="left"/>
      <w:spacing w:before="120" w:after="120" w:line="360" w:lineRule="auto"/>
    </w:pPr>
    <w:rPr>
      <w:rFonts w:ascii="Arial" w:hAnsi="Arial"/>
      <w:sz w:val="24"/>
      <w:szCs w:val="24"/>
    </w:rPr>
  </w:style>
  <w:style w:type="paragraph" w:styleId="862">
    <w:name w:val="font5"/>
    <w:basedOn w:val="759"/>
    <w:next w:val="862"/>
    <w:link w:val="759"/>
    <w:pPr>
      <w:jc w:val="left"/>
      <w:spacing w:before="100" w:beforeAutospacing="1" w:after="100" w:afterAutospacing="1"/>
      <w:widowControl/>
    </w:pPr>
    <w:rPr>
      <w:rFonts w:hint="eastAsia" w:ascii="宋体" w:hAnsi="宋体"/>
      <w:sz w:val="28"/>
      <w:szCs w:val="28"/>
    </w:rPr>
  </w:style>
  <w:style w:type="paragraph" w:styleId="863">
    <w:name w:val=" Char"/>
    <w:basedOn w:val="815"/>
    <w:next w:val="863"/>
    <w:link w:val="759"/>
    <w:rPr>
      <w:rFonts w:ascii="Tahoma" w:hAnsi="Tahoma"/>
      <w:sz w:val="24"/>
      <w:szCs w:val="24"/>
    </w:rPr>
  </w:style>
  <w:style w:type="paragraph" w:styleId="864">
    <w:name w:val="p0"/>
    <w:basedOn w:val="759"/>
    <w:next w:val="864"/>
    <w:link w:val="759"/>
    <w:qFormat/>
    <w:pPr>
      <w:widowControl/>
    </w:pPr>
    <w:rPr>
      <w:szCs w:val="21"/>
    </w:rPr>
  </w:style>
  <w:style w:type="paragraph" w:styleId="865">
    <w:name w:val="图标"/>
    <w:basedOn w:val="759"/>
    <w:next w:val="759"/>
    <w:link w:val="759"/>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66">
    <w:name w:val="xl28"/>
    <w:basedOn w:val="759"/>
    <w:next w:val="866"/>
    <w:link w:val="759"/>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67">
    <w:name w:val="附录1"/>
    <w:next w:val="867"/>
    <w:link w:val="759"/>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868">
    <w:name w:val="p15"/>
    <w:basedOn w:val="759"/>
    <w:next w:val="868"/>
    <w:link w:val="759"/>
    <w:qFormat/>
    <w:pPr>
      <w:ind w:firstLine="420"/>
      <w:widowControl/>
    </w:pPr>
    <w:rPr>
      <w:rFonts w:ascii="Calibri" w:hAnsi="Calibri" w:cs="宋体"/>
      <w:szCs w:val="21"/>
    </w:rPr>
  </w:style>
  <w:style w:type="paragraph" w:styleId="869">
    <w:name w:val=" Char Char Char Char Char Char Char Char Char Char"/>
    <w:basedOn w:val="759"/>
    <w:next w:val="869"/>
    <w:link w:val="759"/>
    <w:pPr>
      <w:spacing w:line="360" w:lineRule="auto"/>
    </w:pPr>
    <w:rPr>
      <w:sz w:val="24"/>
      <w:szCs w:val="20"/>
    </w:rPr>
  </w:style>
  <w:style w:type="paragraph" w:styleId="870">
    <w:name w:val=" Char Char Char Char Char Char Char Char"/>
    <w:basedOn w:val="759"/>
    <w:next w:val="870"/>
    <w:link w:val="759"/>
    <w:pPr>
      <w:jc w:val="left"/>
      <w:spacing w:after="160" w:line="240" w:lineRule="exact"/>
      <w:widowControl/>
    </w:pPr>
    <w:rPr>
      <w:rFonts w:ascii="Verdana" w:hAnsi="Verdana"/>
      <w:sz w:val="20"/>
      <w:szCs w:val="20"/>
      <w:lang w:eastAsia="en-US"/>
    </w:rPr>
  </w:style>
  <w:style w:type="paragraph" w:styleId="871">
    <w:name w:val="普通 (Web)"/>
    <w:basedOn w:val="759"/>
    <w:next w:val="871"/>
    <w:link w:val="759"/>
    <w:pPr>
      <w:jc w:val="left"/>
      <w:spacing w:before="100" w:beforeAutospacing="1" w:after="100" w:afterAutospacing="1"/>
      <w:widowControl/>
    </w:pPr>
    <w:rPr>
      <w:rFonts w:ascii="宋体" w:hAnsi="宋体"/>
      <w:sz w:val="24"/>
      <w:szCs w:val="24"/>
    </w:rPr>
  </w:style>
  <w:style w:type="paragraph" w:styleId="872">
    <w:name w:val="样式1"/>
    <w:basedOn w:val="759"/>
    <w:next w:val="872"/>
    <w:link w:val="759"/>
    <w:pPr>
      <w:numPr>
        <w:ilvl w:val="0"/>
        <w:numId w:val="3"/>
      </w:numPr>
      <w:tabs>
        <w:tab w:val="left" w:pos="709" w:leader="none"/>
      </w:tabs>
    </w:pPr>
    <w:rPr>
      <w:rFonts w:ascii="宋体" w:hAnsi="宋体"/>
    </w:rPr>
  </w:style>
  <w:style w:type="paragraph" w:styleId="873">
    <w:name w:val="无间隔"/>
    <w:next w:val="873"/>
    <w:link w:val="759"/>
    <w:uiPriority w:val="99"/>
    <w:qFormat/>
    <w:pPr>
      <w:jc w:val="both"/>
      <w:widowControl w:val="off"/>
    </w:pPr>
    <w:rPr>
      <w:rFonts w:ascii="Times New Roman" w:hAnsi="Times New Roman"/>
      <w:sz w:val="21"/>
      <w:szCs w:val="21"/>
      <w:lang w:val="en-US" w:eastAsia="zh-CN" w:bidi="ar-SA"/>
    </w:rPr>
  </w:style>
  <w:style w:type="paragraph" w:styleId="874">
    <w:name w:val="xl26"/>
    <w:basedOn w:val="759"/>
    <w:next w:val="874"/>
    <w:link w:val="759"/>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75">
    <w:name w:val="xl30"/>
    <w:basedOn w:val="759"/>
    <w:next w:val="875"/>
    <w:link w:val="759"/>
    <w:pPr>
      <w:jc w:val="center"/>
      <w:spacing w:before="100" w:beforeAutospacing="1" w:after="100" w:afterAutospacing="1"/>
      <w:widowControl/>
    </w:pPr>
    <w:rPr>
      <w:rFonts w:ascii="宋体" w:hAnsi="宋体"/>
      <w:b/>
      <w:bCs/>
      <w:sz w:val="36"/>
      <w:szCs w:val="36"/>
    </w:rPr>
  </w:style>
  <w:style w:type="paragraph" w:styleId="876">
    <w:name w:val="table_lines"/>
    <w:basedOn w:val="759"/>
    <w:next w:val="876"/>
    <w:link w:val="759"/>
    <w:pPr>
      <w:jc w:val="left"/>
      <w:widowControl/>
    </w:pPr>
    <w:rPr>
      <w:sz w:val="20"/>
      <w:szCs w:val="20"/>
      <w:lang w:val="de-DE" w:eastAsia="de-DE"/>
    </w:rPr>
  </w:style>
  <w:style w:type="table" w:styleId="877">
    <w:name w:val="网格型"/>
    <w:basedOn w:val="770"/>
    <w:next w:val="877"/>
    <w:link w:val="759"/>
    <w:pPr>
      <w:jc w:val="both"/>
      <w:widowControl w:val="off"/>
    </w:pPr>
    <w:rPr>
      <w:rFonts w:ascii="Times New Roman" w:hAnsi="Times New Roman" w:eastAsia="宋体" w:cs="Times New Roman"/>
      <w:sz w:val="20"/>
      <w:szCs w:val="20"/>
    </w:rPr>
    <w:tblPr/>
  </w:style>
  <w:style w:type="character" w:styleId="15240" w:default="1">
    <w:name w:val="Default Paragraph Font"/>
    <w:uiPriority w:val="1"/>
    <w:semiHidden/>
    <w:unhideWhenUsed/>
  </w:style>
  <w:style w:type="numbering" w:styleId="15241" w:default="1">
    <w:name w:val="No List"/>
    <w:uiPriority w:val="99"/>
    <w:semiHidden/>
    <w:unhideWhenUsed/>
  </w:style>
  <w:style w:type="table" w:styleId="152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2</cp:revision>
  <dcterms:created xsi:type="dcterms:W3CDTF">2024-07-17T01:58:00Z</dcterms:created>
  <dcterms:modified xsi:type="dcterms:W3CDTF">2026-01-22T07:34:19Z</dcterms:modified>
</cp:coreProperties>
</file>